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E6B3" w14:textId="3AD69C40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</w:t>
      </w:r>
      <w:r w:rsidR="00DD78A2">
        <w:rPr>
          <w:b/>
          <w:noProof/>
          <w:sz w:val="24"/>
        </w:rPr>
        <w:t>2</w:t>
      </w:r>
      <w:r w:rsidR="00AA1605">
        <w:rPr>
          <w:b/>
          <w:noProof/>
          <w:sz w:val="24"/>
        </w:rPr>
        <w:t>2</w:t>
      </w:r>
      <w:r w:rsidRPr="00357550">
        <w:rPr>
          <w:b/>
          <w:noProof/>
          <w:sz w:val="24"/>
        </w:rPr>
        <w:tab/>
      </w:r>
      <w:r w:rsidR="00DB2876" w:rsidRPr="00DB2876">
        <w:rPr>
          <w:b/>
          <w:noProof/>
          <w:sz w:val="24"/>
        </w:rPr>
        <w:t>R2-2305869</w:t>
      </w:r>
    </w:p>
    <w:p w14:paraId="032684FA" w14:textId="1F687B44" w:rsidR="001F1EDC" w:rsidRPr="00316DEE" w:rsidRDefault="00D22208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D22208">
        <w:rPr>
          <w:b/>
          <w:noProof/>
          <w:sz w:val="24"/>
        </w:rPr>
        <w:t>Incheon, Korea, May 22-26, 2023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582B72A1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E81CF3">
        <w:rPr>
          <w:rFonts w:ascii="Arial" w:hAnsi="Arial"/>
          <w:sz w:val="24"/>
          <w:lang w:val="en-US"/>
        </w:rPr>
        <w:t>7</w:t>
      </w:r>
      <w:r w:rsidR="00347DA4" w:rsidRPr="00347DA4">
        <w:rPr>
          <w:rFonts w:ascii="Arial" w:hAnsi="Arial"/>
          <w:sz w:val="24"/>
          <w:lang w:val="en-US"/>
        </w:rPr>
        <w:t>.</w:t>
      </w:r>
      <w:r w:rsidR="00B03660">
        <w:rPr>
          <w:rFonts w:ascii="Arial" w:hAnsi="Arial"/>
          <w:sz w:val="24"/>
          <w:lang w:val="en-US"/>
        </w:rPr>
        <w:t>1</w:t>
      </w:r>
      <w:r w:rsidR="0009635C">
        <w:rPr>
          <w:rFonts w:ascii="Arial" w:hAnsi="Arial"/>
          <w:sz w:val="24"/>
          <w:lang w:val="en-US"/>
        </w:rPr>
        <w:t>9.3</w:t>
      </w:r>
      <w:r w:rsidR="00A27935">
        <w:rPr>
          <w:rFonts w:ascii="Arial" w:hAnsi="Arial"/>
          <w:sz w:val="24"/>
          <w:lang w:val="en-US"/>
        </w:rPr>
        <w:t xml:space="preserve"> </w:t>
      </w:r>
      <w:r w:rsidR="00A27935" w:rsidRPr="00A27935">
        <w:rPr>
          <w:rFonts w:ascii="Arial" w:hAnsi="Arial"/>
          <w:sz w:val="24"/>
          <w:lang w:val="en-US"/>
        </w:rPr>
        <w:t>Further reduced UE complexity in FR1</w:t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20A294DD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9D0EE4">
        <w:rPr>
          <w:rFonts w:ascii="Arial" w:hAnsi="Arial"/>
          <w:sz w:val="22"/>
          <w:lang w:val="en-US"/>
        </w:rPr>
        <w:t>A</w:t>
      </w:r>
      <w:r w:rsidR="00A27935">
        <w:rPr>
          <w:rFonts w:ascii="Arial" w:hAnsi="Arial"/>
          <w:sz w:val="22"/>
          <w:lang w:val="en-US"/>
        </w:rPr>
        <w:t>ccess</w:t>
      </w:r>
      <w:r w:rsidR="003B3933" w:rsidRPr="003B3933">
        <w:rPr>
          <w:rFonts w:ascii="Arial" w:hAnsi="Arial"/>
          <w:sz w:val="22"/>
          <w:lang w:val="en-US"/>
        </w:rPr>
        <w:t xml:space="preserve"> restrictions for </w:t>
      </w:r>
      <w:r w:rsidR="00A27935">
        <w:rPr>
          <w:rFonts w:ascii="Arial" w:hAnsi="Arial"/>
          <w:sz w:val="22"/>
          <w:lang w:val="en-US"/>
        </w:rPr>
        <w:t>e</w:t>
      </w:r>
      <w:r w:rsidR="003B3933" w:rsidRPr="003B3933">
        <w:rPr>
          <w:rFonts w:ascii="Arial" w:hAnsi="Arial"/>
          <w:sz w:val="22"/>
          <w:lang w:val="en-US"/>
        </w:rPr>
        <w:t>RedCap UE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621A1DE1" w14:textId="0DCD0253" w:rsidR="00F97C31" w:rsidRPr="0076165E" w:rsidRDefault="0076165E" w:rsidP="0076165E">
      <w:pPr>
        <w:rPr>
          <w:rFonts w:cs="Calibri"/>
        </w:rPr>
      </w:pPr>
      <w:r w:rsidRPr="1E002634">
        <w:rPr>
          <w:rFonts w:cs="Calibri"/>
        </w:rPr>
        <w:t xml:space="preserve">The </w:t>
      </w:r>
      <w:r>
        <w:rPr>
          <w:rFonts w:cs="Calibri"/>
        </w:rPr>
        <w:t xml:space="preserve">new </w:t>
      </w:r>
      <w:r w:rsidRPr="1E002634">
        <w:rPr>
          <w:rFonts w:cs="Calibri"/>
        </w:rPr>
        <w:t xml:space="preserve">Rel-18 </w:t>
      </w:r>
      <w:r>
        <w:rPr>
          <w:rFonts w:cs="Calibri"/>
        </w:rPr>
        <w:t>e</w:t>
      </w:r>
      <w:r w:rsidRPr="1E002634">
        <w:rPr>
          <w:rFonts w:cs="Calibri"/>
        </w:rPr>
        <w:t xml:space="preserve">RedCap </w:t>
      </w:r>
      <w:r>
        <w:rPr>
          <w:rFonts w:cs="Calibri"/>
        </w:rPr>
        <w:t>WID “</w:t>
      </w:r>
      <w:r w:rsidRPr="00CA4470">
        <w:rPr>
          <w:rFonts w:cs="Calibri"/>
        </w:rPr>
        <w:t>New WID on enhanced support of reduced capability NR devices</w:t>
      </w:r>
      <w:r>
        <w:rPr>
          <w:rFonts w:cs="Calibri"/>
        </w:rPr>
        <w:t xml:space="preserve">” [1] was updated in RAN#98e, that includes the objectives for the new Rel-18 eRedCap. </w:t>
      </w:r>
      <w:r w:rsidRPr="1E002634">
        <w:rPr>
          <w:rFonts w:cs="Calibri"/>
        </w:rPr>
        <w:t xml:space="preserve">This tdoc discusses the considerations for </w:t>
      </w:r>
      <w:r w:rsidR="005914C3">
        <w:rPr>
          <w:rFonts w:cs="Calibri"/>
        </w:rPr>
        <w:t>early indication and access restrictions</w:t>
      </w:r>
      <w:r w:rsidRPr="1E002634">
        <w:rPr>
          <w:rFonts w:cs="Calibri"/>
        </w:rPr>
        <w:t xml:space="preserve">. </w:t>
      </w:r>
    </w:p>
    <w:p w14:paraId="6AABB2E3" w14:textId="1AF67533" w:rsidR="00DC00A2" w:rsidRDefault="006E4E52" w:rsidP="00DC00A2">
      <w:pPr>
        <w:pStyle w:val="Heading1"/>
      </w:pPr>
      <w:r>
        <w:t>Discussion</w:t>
      </w:r>
    </w:p>
    <w:p w14:paraId="62BD576B" w14:textId="44B4E46B" w:rsidR="00842AFB" w:rsidRDefault="000B1FF2" w:rsidP="00106C56">
      <w:pPr>
        <w:pStyle w:val="Heading2"/>
      </w:pPr>
      <w:r>
        <w:t>Access</w:t>
      </w:r>
      <w:r w:rsidR="00842AFB" w:rsidRPr="00FA35DC">
        <w:t xml:space="preserve"> restrictions</w:t>
      </w:r>
      <w:r w:rsidR="00AD5D7F">
        <w:t xml:space="preserve"> and barring</w:t>
      </w:r>
    </w:p>
    <w:p w14:paraId="3259E8F9" w14:textId="77777777" w:rsidR="00E5683E" w:rsidRDefault="00E5683E" w:rsidP="00E5683E">
      <w:pPr>
        <w:rPr>
          <w:rFonts w:cs="Calibri"/>
        </w:rPr>
      </w:pPr>
      <w:bookmarkStart w:id="2" w:name="_Toc21359852"/>
      <w:bookmarkStart w:id="3" w:name="_Toc21360409"/>
      <w:bookmarkStart w:id="4" w:name="_Toc21425154"/>
      <w:r>
        <w:rPr>
          <w:rFonts w:cs="Calibri"/>
        </w:rPr>
        <w:t xml:space="preserve">From RAN#99 </w:t>
      </w:r>
      <w:r w:rsidRPr="007D73A1">
        <w:rPr>
          <w:rFonts w:cs="Calibri"/>
        </w:rPr>
        <w:t>RP-230778</w:t>
      </w:r>
      <w:r>
        <w:rPr>
          <w:rFonts w:cs="Calibri"/>
        </w:rPr>
        <w:t xml:space="preserve">[2]: </w:t>
      </w:r>
    </w:p>
    <w:p w14:paraId="354C4356" w14:textId="582F0BE9" w:rsidR="00096D73" w:rsidRDefault="003E4B12" w:rsidP="00DC00A2">
      <w:pPr>
        <w:rPr>
          <w:rFonts w:cs="Calibri"/>
        </w:rPr>
      </w:pPr>
      <w:r w:rsidRPr="00072D7A">
        <w:rPr>
          <w:rFonts w:cs="Calibri"/>
          <w:noProof/>
        </w:rPr>
        <mc:AlternateContent>
          <mc:Choice Requires="wps">
            <w:drawing>
              <wp:inline distT="0" distB="0" distL="0" distR="0" wp14:anchorId="1FE8D492" wp14:editId="63450379">
                <wp:extent cx="5427345" cy="2238499"/>
                <wp:effectExtent l="0" t="0" r="20955" b="28575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2238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C4EA9" w14:textId="73E6B574" w:rsidR="00671D9C" w:rsidRPr="00671D9C" w:rsidRDefault="00671D9C" w:rsidP="00671D9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Rel-18 eRedCap UE capable of 20MHz + PR1 and Rel-18 eRedCap UE capable of BW3/PR3 + PR1 are designed/targeted to same peak data rate, i.e., 10Mbps</w:t>
                            </w:r>
                          </w:p>
                          <w:p w14:paraId="3AC28D6D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1: Peak data rate of "Rel-18 eRedCap: UE capable of 20MHz + PR1" and "Rel-18 eRedCap: UE capable of BW3/PR3 + PR1" is same including unicast and broadcast respectively.</w:t>
                            </w:r>
                          </w:p>
                          <w:p w14:paraId="54B854E1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2: PRB processing capability of "Rel-18 eRedCap: UE capable of 20MHz + PR1" is not limited to "25 PRBs for 15 kHz SCS and 12 PRBs for 30 kHz SCS" and it corresponds to PRB size corresponding to 20 MHz.</w:t>
                            </w:r>
                          </w:p>
                          <w:p w14:paraId="3E9D241D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3: The only difference between "Rel-18 eRedCap: UE capable of 20MHz + PR1" and "Rel-18 eRedCap: UE capable of BW3/PR3 + PR1" is Note 2 and 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v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Layers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·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Q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m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·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f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Pr="00671D9C">
                              <w:rPr>
                                <w:sz w:val="18"/>
                                <w:szCs w:val="18"/>
                              </w:rPr>
                              <w:t>  in order to have the same peak rate.</w:t>
                            </w:r>
                          </w:p>
                          <w:p w14:paraId="2D7F475A" w14:textId="77777777" w:rsidR="00671D9C" w:rsidRPr="00671D9C" w:rsidRDefault="00671D9C" w:rsidP="00671D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4: The initial access procedure of Rel-18 eRedCap UE capable of 20MHz + PR1 is realized by following:</w:t>
                            </w:r>
                          </w:p>
                          <w:p w14:paraId="081CFD24" w14:textId="0EC47051" w:rsidR="003E4B12" w:rsidRPr="00671D9C" w:rsidRDefault="00671D9C" w:rsidP="003E4B12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line="256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Same as Rel-18 eRedCap UE capable of BW3/PR3 + PR1</w:t>
                            </w:r>
                          </w:p>
                          <w:p w14:paraId="5B2802AD" w14:textId="77777777" w:rsidR="003E4B12" w:rsidRPr="00074E7F" w:rsidRDefault="003E4B12" w:rsidP="003E4B12"/>
                          <w:p w14:paraId="28FB9FD2" w14:textId="77777777" w:rsidR="003E4B12" w:rsidRDefault="003E4B12" w:rsidP="003E4B12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E8D49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27.35pt;height:17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">
                <v:textbox>
                  <w:txbxContent>
                    <w:p w14:paraId="4CDC4EA9" w14:textId="73E6B574" w:rsidR="00671D9C" w:rsidRPr="00671D9C" w:rsidRDefault="00671D9C" w:rsidP="00671D9C">
                      <w:p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Rel-18 eRedCap UE capable of 20MHz + PR1 and Rel-18 eRedCap UE capable of BW3/PR3 + PR1 are designed/targeted to same peak data rate, i.e., 10Mbps</w:t>
                      </w:r>
                    </w:p>
                    <w:p w14:paraId="3AC28D6D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Note 1: Peak data rate of "Rel-18 eRedCap: UE capable of 20MHz + PR1" and "Rel-18 eRedCap: UE capable of BW3/PR3 + PR1" is same including unicast and broadcast respectively.</w:t>
                      </w:r>
                    </w:p>
                    <w:p w14:paraId="54B854E1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 xml:space="preserve">Note 2: PRB processing capability of "Rel-18 eRedCap: UE capable of 20MHz + PR1" is not limited to "25 PRBs for 15 kHz SCS and 12 PRBs for 30 kHz SCS" and it corresponds to PRB size corresponding to 20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MHz.</w:t>
                      </w:r>
                      <w:proofErr w:type="spellEnd"/>
                    </w:p>
                    <w:p w14:paraId="3E9D241D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Note 3: The only difference between "Rel-18 eRedCap: UE capable of 20MHz + PR1" and "Rel-18 eRedCap: UE capable of BW3/PR3 + PR1" is Note 2 and </w:t>
                      </w:r>
                      <w:proofErr w:type="spellStart"/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v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  <w:vertAlign w:val="subscript"/>
                        </w:rPr>
                        <w:t>Layers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·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Q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  <w:vertAlign w:val="subscript"/>
                        </w:rPr>
                        <w:t>m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·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f</w:t>
                      </w:r>
                      <w:proofErr w:type="spellEnd"/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Pr="00671D9C">
                        <w:rPr>
                          <w:sz w:val="18"/>
                          <w:szCs w:val="18"/>
                        </w:rPr>
                        <w:t>  in order to have the same peak rate.</w:t>
                      </w:r>
                    </w:p>
                    <w:p w14:paraId="2D7F475A" w14:textId="77777777" w:rsidR="00671D9C" w:rsidRPr="00671D9C" w:rsidRDefault="00671D9C" w:rsidP="00671D9C">
                      <w:pPr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Note 4: The initial access procedure of Rel-18 eRedCap UE capable of 20MHz + PR1 is realized by following:</w:t>
                      </w:r>
                    </w:p>
                    <w:p w14:paraId="081CFD24" w14:textId="0EC47051" w:rsidR="003E4B12" w:rsidRPr="00671D9C" w:rsidRDefault="00671D9C" w:rsidP="003E4B12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line="256" w:lineRule="auto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Same as Rel-18 eRedCap UE capable of BW3/PR3 + PR1</w:t>
                      </w:r>
                    </w:p>
                    <w:p w14:paraId="5B2802AD" w14:textId="77777777" w:rsidR="003E4B12" w:rsidRPr="00074E7F" w:rsidRDefault="003E4B12" w:rsidP="003E4B12"/>
                    <w:p w14:paraId="28FB9FD2" w14:textId="77777777" w:rsidR="003E4B12" w:rsidRDefault="003E4B12" w:rsidP="003E4B12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5E08B4" w14:textId="69BB31E6" w:rsidR="00DC00A2" w:rsidRDefault="00DC00A2" w:rsidP="00DC00A2">
      <w:pPr>
        <w:rPr>
          <w:rFonts w:cs="Calibri"/>
        </w:rPr>
      </w:pPr>
      <w:r>
        <w:rPr>
          <w:rFonts w:cs="Calibri"/>
        </w:rPr>
        <w:t xml:space="preserve">In </w:t>
      </w:r>
      <w:r w:rsidR="00911662">
        <w:rPr>
          <w:rFonts w:cs="Calibri"/>
        </w:rPr>
        <w:t xml:space="preserve">the endorsed proposal above from RAN#99, </w:t>
      </w:r>
      <w:r>
        <w:rPr>
          <w:rFonts w:cs="Calibri"/>
        </w:rPr>
        <w:t xml:space="preserve">it was agreed that both </w:t>
      </w:r>
      <w:r w:rsidR="00911662">
        <w:t xml:space="preserve">of these </w:t>
      </w:r>
      <w:r w:rsidR="002C0F96">
        <w:t xml:space="preserve">configurations </w:t>
      </w:r>
      <w:r w:rsidR="00911662">
        <w:t xml:space="preserve">are </w:t>
      </w:r>
      <w:r>
        <w:rPr>
          <w:rFonts w:cs="Calibri"/>
        </w:rPr>
        <w:t>supported:</w:t>
      </w:r>
    </w:p>
    <w:p w14:paraId="1780B4B7" w14:textId="6083D304" w:rsidR="00DC00A2" w:rsidRDefault="00DC00A2" w:rsidP="003E7F5C">
      <w:pPr>
        <w:pStyle w:val="ListParagraph"/>
        <w:numPr>
          <w:ilvl w:val="0"/>
          <w:numId w:val="38"/>
        </w:numPr>
      </w:pPr>
      <w:r w:rsidRPr="007B1B16">
        <w:t xml:space="preserve">Rel-18 eRedCap UE </w:t>
      </w:r>
      <w:r w:rsidR="0080414E">
        <w:t>(PR1) with</w:t>
      </w:r>
      <w:r w:rsidRPr="007B1B16">
        <w:t xml:space="preserve"> 20MHz </w:t>
      </w:r>
      <w:r w:rsidR="0080414E">
        <w:t xml:space="preserve">capability and </w:t>
      </w:r>
      <w:r>
        <w:t>peak data rate reduction</w:t>
      </w:r>
    </w:p>
    <w:p w14:paraId="1017A6A0" w14:textId="09609270" w:rsidR="006E2527" w:rsidRPr="009844BB" w:rsidRDefault="00DC00A2" w:rsidP="001F1D8E">
      <w:pPr>
        <w:pStyle w:val="ListParagraph"/>
        <w:numPr>
          <w:ilvl w:val="0"/>
          <w:numId w:val="38"/>
        </w:numPr>
      </w:pPr>
      <w:r w:rsidRPr="007B1B16">
        <w:t>Rel-18 eRedCap UE</w:t>
      </w:r>
      <w:r>
        <w:t xml:space="preserve"> (</w:t>
      </w:r>
      <w:r w:rsidRPr="001F7C8B">
        <w:t>BW3/PR3 + PR1</w:t>
      </w:r>
      <w:r>
        <w:t>)</w:t>
      </w:r>
      <w:r w:rsidRPr="007B1B16">
        <w:t xml:space="preserve"> </w:t>
      </w:r>
      <w:r>
        <w:t xml:space="preserve">with limited PRB (5MHz) </w:t>
      </w:r>
      <w:r w:rsidR="0080414E">
        <w:t xml:space="preserve">capability </w:t>
      </w:r>
      <w:r>
        <w:t>and peak data rate reduction</w:t>
      </w:r>
    </w:p>
    <w:p w14:paraId="56D540DF" w14:textId="44B1BD31" w:rsidR="002C0F96" w:rsidRDefault="007C060A" w:rsidP="00B96649">
      <w:pPr>
        <w:rPr>
          <w:rFonts w:cs="Calibri"/>
        </w:rPr>
      </w:pPr>
      <w:r>
        <w:rPr>
          <w:rFonts w:cs="Calibri"/>
        </w:rPr>
        <w:t xml:space="preserve">From the following agreement in </w:t>
      </w:r>
      <w:r w:rsidRPr="007C060A">
        <w:rPr>
          <w:rFonts w:cs="Calibri"/>
        </w:rPr>
        <w:t>RAN2#121bis [</w:t>
      </w:r>
      <w:r w:rsidR="003D6851">
        <w:rPr>
          <w:rFonts w:cs="Calibri"/>
        </w:rPr>
        <w:t>4</w:t>
      </w:r>
      <w:r w:rsidRPr="007C060A">
        <w:rPr>
          <w:rFonts w:cs="Calibri"/>
        </w:rPr>
        <w:t>]</w:t>
      </w:r>
      <w:r>
        <w:rPr>
          <w:rFonts w:cs="Calibri"/>
        </w:rPr>
        <w:t>, t</w:t>
      </w:r>
      <w:r w:rsidR="002C0F96">
        <w:rPr>
          <w:rFonts w:cs="Calibri"/>
        </w:rPr>
        <w:t>he FFS on the granularity of the access enablement need to be resolved:</w:t>
      </w:r>
    </w:p>
    <w:p w14:paraId="7C5469C4" w14:textId="636300ED" w:rsidR="002C0F96" w:rsidRDefault="002C0F96" w:rsidP="00B96649">
      <w:pPr>
        <w:rPr>
          <w:rFonts w:cs="Calibri"/>
        </w:rPr>
      </w:pPr>
      <w:r w:rsidRPr="00072D7A">
        <w:rPr>
          <w:rFonts w:cs="Calibri"/>
          <w:noProof/>
        </w:rPr>
        <w:lastRenderedPageBreak/>
        <mc:AlternateContent>
          <mc:Choice Requires="wps">
            <w:drawing>
              <wp:inline distT="0" distB="0" distL="0" distR="0" wp14:anchorId="68276F05" wp14:editId="4BDAF45F">
                <wp:extent cx="5427345" cy="996950"/>
                <wp:effectExtent l="0" t="0" r="20955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3A418" w14:textId="77777777" w:rsidR="002C0F96" w:rsidRDefault="002C0F96" w:rsidP="002C0F96">
                            <w:pPr>
                              <w:pStyle w:val="Agreement"/>
                              <w:tabs>
                                <w:tab w:val="clear" w:pos="360"/>
                                <w:tab w:val="num" w:pos="1619"/>
                              </w:tabs>
                              <w:spacing w:line="240" w:lineRule="auto"/>
                              <w:ind w:left="1619"/>
                              <w:rPr>
                                <w:lang w:eastAsia="ja-JP"/>
                              </w:rPr>
                            </w:pPr>
                            <w:r w:rsidRPr="00CB00E0">
                              <w:rPr>
                                <w:lang w:eastAsia="ja-JP"/>
                              </w:rPr>
                              <w:t xml:space="preserve">SIB1 should be able to indicate whether the cell </w:t>
                            </w:r>
                            <w:r>
                              <w:rPr>
                                <w:lang w:eastAsia="ja-JP"/>
                              </w:rPr>
                              <w:t>enables access for</w:t>
                            </w:r>
                            <w:r w:rsidRPr="00CB00E0">
                              <w:rPr>
                                <w:lang w:eastAsia="ja-JP"/>
                              </w:rPr>
                              <w:t xml:space="preserve"> eRedCap UE</w:t>
                            </w:r>
                            <w:r>
                              <w:rPr>
                                <w:lang w:eastAsia="ja-JP"/>
                              </w:rPr>
                              <w:t>s</w:t>
                            </w:r>
                            <w:r w:rsidRPr="00CB00E0">
                              <w:rPr>
                                <w:lang w:eastAsia="ja-JP"/>
                              </w:rPr>
                              <w:t xml:space="preserve"> or not (assuming that eRedCap UE is not allowed to access to the legacy cell nor the cell not supporting eRedCap). </w:t>
                            </w:r>
                            <w:r w:rsidRPr="002C0F96">
                              <w:rPr>
                                <w:highlight w:val="yellow"/>
                                <w:lang w:eastAsia="ja-JP"/>
                              </w:rPr>
                              <w:t>FFS on the relationship and granularity with the access control/cell barring purpose indication.</w:t>
                            </w:r>
                          </w:p>
                          <w:p w14:paraId="502AFF5D" w14:textId="77777777" w:rsidR="002C0F96" w:rsidRPr="00074E7F" w:rsidRDefault="002C0F96" w:rsidP="002C0F96"/>
                          <w:p w14:paraId="1C937A0A" w14:textId="77777777" w:rsidR="002C0F96" w:rsidRDefault="002C0F96" w:rsidP="002C0F96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276F05" id="Text Box 2" o:spid="_x0000_s1027" type="#_x0000_t202" style="width:427.35pt;height:7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">
                <v:textbox>
                  <w:txbxContent>
                    <w:p w14:paraId="5833A418" w14:textId="77777777" w:rsidR="002C0F96" w:rsidRDefault="002C0F96" w:rsidP="002C0F96">
                      <w:pPr>
                        <w:pStyle w:val="Agreement"/>
                        <w:tabs>
                          <w:tab w:val="clear" w:pos="360"/>
                          <w:tab w:val="num" w:pos="1619"/>
                        </w:tabs>
                        <w:spacing w:line="240" w:lineRule="auto"/>
                        <w:ind w:left="1619"/>
                        <w:rPr>
                          <w:lang w:eastAsia="ja-JP"/>
                        </w:rPr>
                      </w:pPr>
                      <w:r w:rsidRPr="00CB00E0">
                        <w:rPr>
                          <w:lang w:eastAsia="ja-JP"/>
                        </w:rPr>
                        <w:t xml:space="preserve">SIB1 should be able to indicate whether the cell </w:t>
                      </w:r>
                      <w:r>
                        <w:rPr>
                          <w:lang w:eastAsia="ja-JP"/>
                        </w:rPr>
                        <w:t>enables access for</w:t>
                      </w:r>
                      <w:r w:rsidRPr="00CB00E0">
                        <w:rPr>
                          <w:lang w:eastAsia="ja-JP"/>
                        </w:rPr>
                        <w:t xml:space="preserve"> eRedCap UE</w:t>
                      </w:r>
                      <w:r>
                        <w:rPr>
                          <w:lang w:eastAsia="ja-JP"/>
                        </w:rPr>
                        <w:t>s</w:t>
                      </w:r>
                      <w:r w:rsidRPr="00CB00E0">
                        <w:rPr>
                          <w:lang w:eastAsia="ja-JP"/>
                        </w:rPr>
                        <w:t xml:space="preserve"> or not (assuming that eRedCap UE is not allowed to access to the legacy cell nor the cell not supporting eRedCap). </w:t>
                      </w:r>
                      <w:r w:rsidRPr="002C0F96">
                        <w:rPr>
                          <w:highlight w:val="yellow"/>
                          <w:lang w:eastAsia="ja-JP"/>
                        </w:rPr>
                        <w:t>FFS on the relationship and granularity with the access control/cell barring purpose indication.</w:t>
                      </w:r>
                    </w:p>
                    <w:p w14:paraId="502AFF5D" w14:textId="77777777" w:rsidR="002C0F96" w:rsidRPr="00074E7F" w:rsidRDefault="002C0F96" w:rsidP="002C0F96"/>
                    <w:p w14:paraId="1C937A0A" w14:textId="77777777" w:rsidR="002C0F96" w:rsidRDefault="002C0F96" w:rsidP="002C0F96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98CE650" w14:textId="3CAF5278" w:rsidR="00C0321A" w:rsidRDefault="00BC3E54" w:rsidP="00B96649">
      <w:pPr>
        <w:rPr>
          <w:rFonts w:cs="Calibri"/>
        </w:rPr>
      </w:pPr>
      <w:r>
        <w:rPr>
          <w:rFonts w:cs="Calibri"/>
        </w:rPr>
        <w:t>Having s</w:t>
      </w:r>
      <w:r w:rsidR="00C71D6B">
        <w:rPr>
          <w:rFonts w:cs="Calibri"/>
        </w:rPr>
        <w:t xml:space="preserve">eparate </w:t>
      </w:r>
      <w:r w:rsidR="002C0F96">
        <w:rPr>
          <w:rFonts w:cs="Calibri"/>
        </w:rPr>
        <w:t xml:space="preserve">access enablement </w:t>
      </w:r>
      <w:r w:rsidR="00D3472E">
        <w:rPr>
          <w:rFonts w:cs="Calibri"/>
        </w:rPr>
        <w:t>indication</w:t>
      </w:r>
      <w:r w:rsidR="002C0F96">
        <w:rPr>
          <w:rFonts w:cs="Calibri"/>
        </w:rPr>
        <w:t>s</w:t>
      </w:r>
      <w:r w:rsidR="00D3472E">
        <w:rPr>
          <w:rFonts w:cs="Calibri"/>
        </w:rPr>
        <w:t xml:space="preserve"> </w:t>
      </w:r>
      <w:r w:rsidR="001F2741">
        <w:rPr>
          <w:rFonts w:cs="Calibri"/>
        </w:rPr>
        <w:t xml:space="preserve">for Rel-18 eRedCap BW3/PR3+PR1 devices </w:t>
      </w:r>
      <w:r w:rsidR="005428A5">
        <w:rPr>
          <w:rFonts w:cs="Calibri"/>
        </w:rPr>
        <w:t xml:space="preserve">and </w:t>
      </w:r>
      <w:r w:rsidR="00D3472E">
        <w:rPr>
          <w:rFonts w:cs="Calibri"/>
        </w:rPr>
        <w:t>Rel-18 eRedCap PR1</w:t>
      </w:r>
      <w:r w:rsidR="002764C2">
        <w:rPr>
          <w:rFonts w:cs="Calibri"/>
        </w:rPr>
        <w:t>-only</w:t>
      </w:r>
      <w:r w:rsidR="00D3472E">
        <w:rPr>
          <w:rFonts w:cs="Calibri"/>
        </w:rPr>
        <w:t xml:space="preserve"> </w:t>
      </w:r>
      <w:r w:rsidR="0076734A">
        <w:rPr>
          <w:rFonts w:cs="Calibri"/>
        </w:rPr>
        <w:t>would be</w:t>
      </w:r>
      <w:r w:rsidR="00C71D6B">
        <w:rPr>
          <w:rFonts w:cs="Calibri"/>
        </w:rPr>
        <w:t xml:space="preserve"> </w:t>
      </w:r>
      <w:r w:rsidR="0076734A">
        <w:rPr>
          <w:rFonts w:cs="Calibri"/>
        </w:rPr>
        <w:t>beneficial</w:t>
      </w:r>
      <w:r w:rsidR="00CE0BBF">
        <w:rPr>
          <w:rFonts w:cs="Calibri"/>
        </w:rPr>
        <w:t xml:space="preserve"> for several reasons</w:t>
      </w:r>
      <w:r w:rsidR="00607C92">
        <w:rPr>
          <w:rFonts w:cs="Calibri"/>
        </w:rPr>
        <w:t xml:space="preserve">. </w:t>
      </w:r>
    </w:p>
    <w:p w14:paraId="01D60C1B" w14:textId="79E11198" w:rsidR="00C0321A" w:rsidRPr="00454078" w:rsidRDefault="00C0321A" w:rsidP="00C0321A">
      <w:pPr>
        <w:pStyle w:val="ListBullet"/>
        <w:rPr>
          <w:rFonts w:eastAsia="Times New Roman" w:cs="Calibri"/>
          <w:sz w:val="20"/>
          <w:shd w:val="clear" w:color="auto" w:fill="auto"/>
          <w:lang w:val="en-GB"/>
        </w:rPr>
      </w:pPr>
      <w:r w:rsidRPr="00454078">
        <w:rPr>
          <w:rFonts w:eastAsia="Times New Roman" w:cs="Calibri"/>
          <w:sz w:val="20"/>
          <w:shd w:val="clear" w:color="auto" w:fill="auto"/>
          <w:lang w:val="en-GB"/>
        </w:rPr>
        <w:t>Reason #1</w:t>
      </w:r>
      <w:r w:rsidR="007C060A">
        <w:rPr>
          <w:rFonts w:eastAsia="Times New Roman" w:cs="Calibri"/>
          <w:sz w:val="20"/>
          <w:shd w:val="clear" w:color="auto" w:fill="auto"/>
          <w:lang w:val="en-GB"/>
        </w:rPr>
        <w:t xml:space="preserve">: </w:t>
      </w:r>
      <w:r w:rsidR="007C502A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Without separate </w:t>
      </w:r>
      <w:r w:rsidR="002C0F96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access enablement </w:t>
      </w:r>
      <w:r w:rsidR="007C502A" w:rsidRPr="00454078">
        <w:rPr>
          <w:rFonts w:eastAsia="Times New Roman" w:cs="Calibri"/>
          <w:sz w:val="20"/>
          <w:shd w:val="clear" w:color="auto" w:fill="auto"/>
          <w:lang w:val="en-GB"/>
        </w:rPr>
        <w:t>indication</w:t>
      </w:r>
      <w:r w:rsidR="002C0F96" w:rsidRPr="00454078">
        <w:rPr>
          <w:rFonts w:eastAsia="Times New Roman" w:cs="Calibri"/>
          <w:sz w:val="20"/>
          <w:shd w:val="clear" w:color="auto" w:fill="auto"/>
          <w:lang w:val="en-GB"/>
        </w:rPr>
        <w:t>s</w:t>
      </w:r>
      <w:r w:rsidR="007C502A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, networks would need to 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>full</w:t>
      </w:r>
      <w:r w:rsidR="002C0F96" w:rsidRPr="00454078">
        <w:rPr>
          <w:rFonts w:eastAsia="Times New Roman" w:cs="Calibri"/>
          <w:sz w:val="20"/>
          <w:shd w:val="clear" w:color="auto" w:fill="auto"/>
          <w:lang w:val="en-GB"/>
        </w:rPr>
        <w:t>y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implement </w:t>
      </w:r>
      <w:r w:rsidR="00417834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network 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>support for</w:t>
      </w:r>
      <w:r w:rsidR="00F70341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both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BW3/PR3+PR1 devices and PR1-only </w:t>
      </w:r>
      <w:r w:rsidR="00417834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devices 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>before deployment</w:t>
      </w:r>
      <w:r w:rsidR="00417834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. </w:t>
      </w:r>
    </w:p>
    <w:p w14:paraId="1F6B6A65" w14:textId="50FDC426" w:rsidR="00C0321A" w:rsidRPr="00454078" w:rsidRDefault="00C0321A" w:rsidP="00C0321A">
      <w:pPr>
        <w:pStyle w:val="ListBullet"/>
        <w:rPr>
          <w:rFonts w:eastAsia="Times New Roman" w:cs="Calibri"/>
          <w:sz w:val="20"/>
          <w:shd w:val="clear" w:color="auto" w:fill="auto"/>
          <w:lang w:val="en-GB"/>
        </w:rPr>
      </w:pPr>
      <w:r w:rsidRPr="00454078">
        <w:rPr>
          <w:rFonts w:eastAsia="Times New Roman" w:cs="Calibri"/>
          <w:sz w:val="20"/>
          <w:shd w:val="clear" w:color="auto" w:fill="auto"/>
          <w:lang w:val="en-GB"/>
        </w:rPr>
        <w:t>Reason #2</w:t>
      </w:r>
      <w:r w:rsidR="007C060A">
        <w:rPr>
          <w:rFonts w:eastAsia="Times New Roman" w:cs="Calibri"/>
          <w:sz w:val="20"/>
          <w:shd w:val="clear" w:color="auto" w:fill="auto"/>
          <w:lang w:val="en-GB"/>
        </w:rPr>
        <w:t>:</w:t>
      </w:r>
      <w:r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B</w:t>
      </w:r>
      <w:r w:rsidR="002C0F96" w:rsidRPr="00454078">
        <w:rPr>
          <w:rFonts w:eastAsia="Times New Roman" w:cs="Calibri"/>
          <w:sz w:val="20"/>
          <w:shd w:val="clear" w:color="auto" w:fill="auto"/>
          <w:lang w:val="en-GB"/>
        </w:rPr>
        <w:t>oth BW3/PR3+PR1 devices and PR1-only devices need to be available for interoperability testing</w:t>
      </w:r>
      <w:r w:rsidR="00F70341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. </w:t>
      </w:r>
      <w:r w:rsidRPr="00454078">
        <w:rPr>
          <w:rFonts w:eastAsia="Times New Roman" w:cs="Calibri"/>
          <w:sz w:val="20"/>
          <w:shd w:val="clear" w:color="auto" w:fill="auto"/>
          <w:lang w:val="en-GB"/>
        </w:rPr>
        <w:t>With separate access enablement indications, t</w:t>
      </w:r>
      <w:r w:rsidR="00A842E3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he </w:t>
      </w:r>
      <w:r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network </w:t>
      </w:r>
      <w:r w:rsidR="00A842E3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implementation can instead be prioritized based on device availability. </w:t>
      </w:r>
    </w:p>
    <w:p w14:paraId="623F3900" w14:textId="165F5F2E" w:rsidR="00454078" w:rsidRDefault="00C0321A" w:rsidP="00AA2248">
      <w:pPr>
        <w:pStyle w:val="ListBullet"/>
        <w:rPr>
          <w:rFonts w:eastAsia="Times New Roman" w:cs="Calibri"/>
          <w:sz w:val="20"/>
          <w:shd w:val="clear" w:color="auto" w:fill="auto"/>
          <w:lang w:val="en-GB"/>
        </w:rPr>
      </w:pPr>
      <w:r w:rsidRPr="00454078">
        <w:rPr>
          <w:rFonts w:eastAsia="Times New Roman" w:cs="Calibri"/>
          <w:sz w:val="20"/>
          <w:shd w:val="clear" w:color="auto" w:fill="auto"/>
          <w:lang w:val="en-GB"/>
        </w:rPr>
        <w:t>Reason #3</w:t>
      </w:r>
      <w:r w:rsidR="00CA7F3B">
        <w:rPr>
          <w:rFonts w:eastAsia="Times New Roman" w:cs="Calibri"/>
          <w:sz w:val="20"/>
          <w:shd w:val="clear" w:color="auto" w:fill="auto"/>
          <w:lang w:val="en-GB"/>
        </w:rPr>
        <w:t>:</w:t>
      </w:r>
      <w:r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</w:t>
      </w:r>
      <w:r w:rsidR="00454078" w:rsidRPr="00454078">
        <w:rPr>
          <w:rFonts w:eastAsia="Times New Roman" w:cs="Calibri"/>
          <w:sz w:val="20"/>
          <w:shd w:val="clear" w:color="auto" w:fill="auto"/>
          <w:lang w:val="en-GB"/>
        </w:rPr>
        <w:t>To allow reuse of the RAN scheduler, o</w:t>
      </w:r>
      <w:r w:rsidR="00DB68F6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perators </w:t>
      </w:r>
      <w:r w:rsidR="00454078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could </w:t>
      </w:r>
      <w:r w:rsidR="00DB68F6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limit the BW3+PR1 devices to </w:t>
      </w:r>
      <w:r w:rsidR="00454078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only </w:t>
      </w:r>
      <w:r w:rsidR="00DB68F6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use carriers with 5 MHz BW. </w:t>
      </w:r>
    </w:p>
    <w:p w14:paraId="032A33BB" w14:textId="63D332CA" w:rsidR="004839B9" w:rsidRPr="004839B9" w:rsidRDefault="00454078" w:rsidP="00D820F8">
      <w:pPr>
        <w:pStyle w:val="ListBullet"/>
        <w:rPr>
          <w:rFonts w:eastAsia="Times New Roman" w:cs="Calibri"/>
          <w:sz w:val="20"/>
          <w:shd w:val="clear" w:color="auto" w:fill="auto"/>
          <w:lang w:val="en-GB"/>
        </w:rPr>
      </w:pPr>
      <w:r w:rsidRPr="004839B9">
        <w:rPr>
          <w:rFonts w:eastAsia="Times New Roman" w:cs="Calibri"/>
          <w:sz w:val="20"/>
          <w:shd w:val="clear" w:color="auto" w:fill="auto"/>
          <w:lang w:val="en-GB"/>
        </w:rPr>
        <w:t>Reason #4</w:t>
      </w:r>
      <w:r w:rsidR="007C060A">
        <w:rPr>
          <w:rFonts w:eastAsia="Times New Roman" w:cs="Calibri"/>
          <w:sz w:val="20"/>
          <w:shd w:val="clear" w:color="auto" w:fill="auto"/>
          <w:lang w:val="en-GB"/>
        </w:rPr>
        <w:t>:</w:t>
      </w:r>
      <w:r w:rsidR="00CA7F3B">
        <w:rPr>
          <w:rFonts w:eastAsia="Times New Roman" w:cs="Calibri"/>
          <w:sz w:val="20"/>
          <w:shd w:val="clear" w:color="auto" w:fill="auto"/>
          <w:lang w:val="en-GB"/>
        </w:rPr>
        <w:t xml:space="preserve"> </w:t>
      </w:r>
      <w:r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To improve spectral efficiency, operators could limit the BW3+PR1 devices to only use carriers with 5 MHz BW.  </w:t>
      </w:r>
      <w:r w:rsidR="00A842E3" w:rsidRPr="004839B9">
        <w:rPr>
          <w:rFonts w:eastAsia="Times New Roman" w:cs="Calibri"/>
          <w:sz w:val="20"/>
          <w:shd w:val="clear" w:color="auto" w:fill="auto"/>
          <w:lang w:val="en-GB"/>
        </w:rPr>
        <w:t>S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>ince PR1</w:t>
      </w:r>
      <w:r w:rsidR="0017425C" w:rsidRPr="004839B9">
        <w:rPr>
          <w:rFonts w:eastAsia="Times New Roman" w:cs="Calibri"/>
          <w:sz w:val="20"/>
          <w:shd w:val="clear" w:color="auto" w:fill="auto"/>
          <w:lang w:val="en-GB"/>
        </w:rPr>
        <w:t>-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>only is 20MHz for PUSCH/</w:t>
      </w:r>
      <w:r w:rsidR="0017425C" w:rsidRPr="004839B9">
        <w:rPr>
          <w:rFonts w:eastAsia="Times New Roman" w:cs="Calibri"/>
          <w:sz w:val="20"/>
          <w:shd w:val="clear" w:color="auto" w:fill="auto"/>
          <w:lang w:val="en-GB"/>
        </w:rPr>
        <w:t>P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DSCH, a PR1 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device 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has better performance due to 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>increase</w:t>
      </w:r>
      <w:r w:rsidR="0073231E" w:rsidRPr="004839B9">
        <w:rPr>
          <w:rFonts w:eastAsia="Times New Roman" w:cs="Calibri"/>
          <w:sz w:val="20"/>
          <w:shd w:val="clear" w:color="auto" w:fill="auto"/>
          <w:lang w:val="en-GB"/>
        </w:rPr>
        <w:t>d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frequency diversity </w:t>
      </w:r>
      <w:r w:rsidR="00C805AC" w:rsidRPr="004839B9">
        <w:rPr>
          <w:rFonts w:eastAsia="Times New Roman" w:cs="Calibri"/>
          <w:sz w:val="20"/>
          <w:shd w:val="clear" w:color="auto" w:fill="auto"/>
          <w:lang w:val="en-GB"/>
        </w:rPr>
        <w:t>compared to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BW3+PR1 devices</w:t>
      </w:r>
      <w:r w:rsidR="00C805AC" w:rsidRPr="004839B9">
        <w:rPr>
          <w:rFonts w:eastAsia="Times New Roman" w:cs="Calibri"/>
          <w:sz w:val="20"/>
          <w:shd w:val="clear" w:color="auto" w:fill="auto"/>
          <w:lang w:val="en-GB"/>
        </w:rPr>
        <w:t>,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>thus</w:t>
      </w:r>
      <w:r w:rsidR="00C805AC" w:rsidRPr="004839B9">
        <w:rPr>
          <w:rFonts w:eastAsia="Times New Roman" w:cs="Calibri"/>
          <w:sz w:val="20"/>
          <w:shd w:val="clear" w:color="auto" w:fill="auto"/>
          <w:lang w:val="en-GB"/>
        </w:rPr>
        <w:t>,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operators may want to limit the BW3+PR1 devices to only use carriers with 5 MHz BW</w:t>
      </w:r>
      <w:r w:rsidR="001F11B6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while allow</w:t>
      </w:r>
      <w:r w:rsidR="00E64E09" w:rsidRPr="004839B9">
        <w:rPr>
          <w:rFonts w:eastAsia="Times New Roman" w:cs="Calibri"/>
          <w:sz w:val="20"/>
          <w:shd w:val="clear" w:color="auto" w:fill="auto"/>
          <w:lang w:val="en-GB"/>
        </w:rPr>
        <w:t>ing</w:t>
      </w:r>
      <w:r w:rsidR="001F11B6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PR1-only devices </w:t>
      </w:r>
      <w:r w:rsidR="008A2445" w:rsidRPr="004839B9">
        <w:rPr>
          <w:rFonts w:eastAsia="Times New Roman" w:cs="Calibri"/>
          <w:sz w:val="20"/>
          <w:shd w:val="clear" w:color="auto" w:fill="auto"/>
          <w:lang w:val="en-GB"/>
        </w:rPr>
        <w:t>on wider carriers</w:t>
      </w:r>
      <w:r w:rsidR="00CE0BBF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where the frequency diversity can be utilized</w:t>
      </w:r>
      <w:r w:rsidR="008A2445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. </w:t>
      </w:r>
    </w:p>
    <w:p w14:paraId="5B9E7A00" w14:textId="41E18875" w:rsidR="000A76BF" w:rsidRPr="004839B9" w:rsidRDefault="004839B9" w:rsidP="004839B9">
      <w:r>
        <w:t xml:space="preserve">There are no significant drawbacks to </w:t>
      </w:r>
      <w:r w:rsidR="00F40AF8" w:rsidRPr="004839B9">
        <w:t>h</w:t>
      </w:r>
      <w:r w:rsidR="0048106A" w:rsidRPr="004839B9">
        <w:t>aving</w:t>
      </w:r>
      <w:r w:rsidR="008A2445" w:rsidRPr="004839B9">
        <w:t xml:space="preserve"> </w:t>
      </w:r>
      <w:r w:rsidR="008F288D" w:rsidRPr="004839B9">
        <w:t xml:space="preserve">separate </w:t>
      </w:r>
      <w:r>
        <w:rPr>
          <w:rFonts w:cs="Calibri"/>
        </w:rPr>
        <w:t xml:space="preserve">access enablement </w:t>
      </w:r>
      <w:r w:rsidR="008F288D" w:rsidRPr="004839B9">
        <w:t>indication</w:t>
      </w:r>
      <w:r>
        <w:t>s</w:t>
      </w:r>
      <w:r w:rsidR="008F288D" w:rsidRPr="004839B9">
        <w:t xml:space="preserve"> </w:t>
      </w:r>
      <w:r>
        <w:t>as there</w:t>
      </w:r>
      <w:r w:rsidR="0048106A" w:rsidRPr="004839B9">
        <w:t xml:space="preserve"> </w:t>
      </w:r>
      <w:r w:rsidR="008F288D" w:rsidRPr="004839B9">
        <w:t xml:space="preserve">would </w:t>
      </w:r>
      <w:r w:rsidR="004C45B4" w:rsidRPr="004839B9">
        <w:t>be very small</w:t>
      </w:r>
      <w:r w:rsidR="008F288D" w:rsidRPr="004839B9">
        <w:t xml:space="preserve"> </w:t>
      </w:r>
      <w:r w:rsidR="00C26965" w:rsidRPr="004839B9">
        <w:t>overhead</w:t>
      </w:r>
      <w:r>
        <w:t xml:space="preserve"> or no overhead in the SIB</w:t>
      </w:r>
      <w:r w:rsidR="00C662CB" w:rsidRPr="004839B9">
        <w:t xml:space="preserve">, </w:t>
      </w:r>
      <w:r w:rsidR="0028162E" w:rsidRPr="004839B9">
        <w:t xml:space="preserve">and </w:t>
      </w:r>
      <w:r>
        <w:t xml:space="preserve">it </w:t>
      </w:r>
      <w:r w:rsidR="0028162E" w:rsidRPr="004839B9">
        <w:t>would not</w:t>
      </w:r>
      <w:r w:rsidR="00C26965" w:rsidRPr="004839B9">
        <w:t xml:space="preserve"> </w:t>
      </w:r>
      <w:r w:rsidR="0028162E" w:rsidRPr="004839B9">
        <w:t xml:space="preserve">be a </w:t>
      </w:r>
      <w:r w:rsidR="00C26965" w:rsidRPr="004839B9">
        <w:t xml:space="preserve">significant </w:t>
      </w:r>
      <w:r w:rsidR="00F40AF8" w:rsidRPr="004839B9">
        <w:t>specification effort</w:t>
      </w:r>
      <w:r w:rsidR="00C26965" w:rsidRPr="004839B9">
        <w:t>.</w:t>
      </w:r>
    </w:p>
    <w:p w14:paraId="32E02414" w14:textId="79B90FF4" w:rsidR="00731DFA" w:rsidRDefault="00054472" w:rsidP="00FD3005">
      <w:pPr>
        <w:pStyle w:val="Proposal1"/>
      </w:pPr>
      <w:r>
        <w:t xml:space="preserve">Separate </w:t>
      </w:r>
      <w:r w:rsidR="004839B9" w:rsidRPr="004839B9">
        <w:t xml:space="preserve">access enablement </w:t>
      </w:r>
      <w:r>
        <w:t>indications for BW3+PR1 devices and PR1 only devices should be supported</w:t>
      </w:r>
    </w:p>
    <w:p w14:paraId="1D5AA578" w14:textId="77777777" w:rsidR="005542C5" w:rsidRDefault="005542C5" w:rsidP="001F1D8E">
      <w:pPr>
        <w:rPr>
          <w:rFonts w:cs="Calibri"/>
        </w:rPr>
      </w:pPr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11624EFD" w14:textId="77777777" w:rsidR="00254A2C" w:rsidRDefault="00254A2C" w:rsidP="000426AD">
      <w:pPr>
        <w:pStyle w:val="Proposal1"/>
        <w:numPr>
          <w:ilvl w:val="0"/>
          <w:numId w:val="41"/>
        </w:numPr>
        <w:ind w:left="1620" w:hanging="1620"/>
      </w:pPr>
      <w:r>
        <w:t xml:space="preserve">Separate </w:t>
      </w:r>
      <w:r w:rsidRPr="004839B9">
        <w:t xml:space="preserve">access enablement </w:t>
      </w:r>
      <w:r>
        <w:t>indications for BW3+PR1 devices and PR1 only devices should be supported</w:t>
      </w:r>
    </w:p>
    <w:p w14:paraId="511D6F08" w14:textId="0DBF553B" w:rsidR="00D94848" w:rsidRPr="00D94848" w:rsidRDefault="00D94848" w:rsidP="00217BEF">
      <w:pPr>
        <w:pStyle w:val="Proposal1"/>
        <w:numPr>
          <w:ilvl w:val="0"/>
          <w:numId w:val="0"/>
        </w:numPr>
        <w:rPr>
          <w:rFonts w:eastAsia="SimSun"/>
          <w:lang w:eastAsia="ja-JP"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1254F2B1" w14:textId="77777777" w:rsidR="002F6EAC" w:rsidRDefault="002F6EAC" w:rsidP="002F6EAC">
      <w:pPr>
        <w:pStyle w:val="Reference"/>
        <w:rPr>
          <w:rFonts w:ascii="Calibri" w:hAnsi="Calibri" w:cs="Calibri"/>
          <w:color w:val="000000"/>
        </w:rPr>
      </w:pPr>
      <w:r w:rsidRPr="00ED4371">
        <w:rPr>
          <w:rFonts w:ascii="Calibri" w:hAnsi="Calibri" w:cs="Calibri"/>
          <w:color w:val="000000"/>
        </w:rPr>
        <w:t>RP-223544</w:t>
      </w:r>
      <w:r>
        <w:rPr>
          <w:rFonts w:ascii="Calibri" w:hAnsi="Calibri" w:cs="Calibri"/>
          <w:color w:val="000000"/>
        </w:rPr>
        <w:t xml:space="preserve"> </w:t>
      </w:r>
      <w:r w:rsidRPr="00856134">
        <w:rPr>
          <w:rFonts w:ascii="Calibri" w:hAnsi="Calibri" w:cs="Calibri"/>
          <w:color w:val="000000"/>
        </w:rPr>
        <w:t>New WID on enhanced support of reduced capability NR devices</w:t>
      </w:r>
    </w:p>
    <w:p w14:paraId="5A3E545E" w14:textId="77777777" w:rsidR="006F0A27" w:rsidRPr="00E5683E" w:rsidRDefault="006F0A27" w:rsidP="006F0A27">
      <w:pPr>
        <w:pStyle w:val="Reference"/>
        <w:rPr>
          <w:rFonts w:ascii="Calibri" w:hAnsi="Calibri" w:cs="Calibri"/>
          <w:color w:val="000000"/>
        </w:rPr>
      </w:pPr>
      <w:r w:rsidRPr="00866EAA">
        <w:rPr>
          <w:rFonts w:ascii="Calibri" w:hAnsi="Calibri" w:cs="Calibri"/>
        </w:rPr>
        <w:t xml:space="preserve">RP-230778 </w:t>
      </w:r>
      <w:r w:rsidRPr="00181E9D">
        <w:rPr>
          <w:rFonts w:ascii="Calibri" w:hAnsi="Calibri" w:cs="Calibri"/>
        </w:rPr>
        <w:t>Proposal for PR1 in eRedCap</w:t>
      </w:r>
      <w:r>
        <w:rPr>
          <w:rFonts w:ascii="Calibri" w:hAnsi="Calibri" w:cs="Calibri"/>
        </w:rPr>
        <w:t>, March 2023</w:t>
      </w:r>
    </w:p>
    <w:p w14:paraId="0B1606AD" w14:textId="66F299EA" w:rsidR="001B4FED" w:rsidRDefault="001B4FED" w:rsidP="001B4FED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3GPP RAN2#121 </w:t>
      </w:r>
      <w:r w:rsidR="006D7B1C">
        <w:rPr>
          <w:rFonts w:ascii="Calibri" w:hAnsi="Calibri" w:cs="Calibri"/>
          <w:color w:val="000000"/>
        </w:rPr>
        <w:t>Draft</w:t>
      </w:r>
      <w:r w:rsidR="00C41855">
        <w:rPr>
          <w:rFonts w:ascii="Calibri" w:hAnsi="Calibri" w:cs="Calibri"/>
          <w:color w:val="000000"/>
        </w:rPr>
        <w:t>_</w:t>
      </w:r>
      <w:r w:rsidR="006D7B1C">
        <w:rPr>
          <w:rFonts w:ascii="Calibri" w:hAnsi="Calibri" w:cs="Calibri"/>
          <w:color w:val="000000"/>
        </w:rPr>
        <w:t>R2_121_meeting_report</w:t>
      </w:r>
      <w:r w:rsidR="00C41855">
        <w:rPr>
          <w:rFonts w:ascii="Calibri" w:hAnsi="Calibri" w:cs="Calibri"/>
          <w:color w:val="000000"/>
        </w:rPr>
        <w:t>_v1</w:t>
      </w:r>
      <w:r>
        <w:rPr>
          <w:rFonts w:ascii="Calibri" w:hAnsi="Calibri" w:cs="Calibri"/>
          <w:color w:val="000000"/>
        </w:rPr>
        <w:t>, March 2023</w:t>
      </w:r>
    </w:p>
    <w:p w14:paraId="249BFF0C" w14:textId="1726C073" w:rsidR="00891010" w:rsidRDefault="00891010" w:rsidP="00891010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3GPP RAN2#121</w:t>
      </w:r>
      <w:r w:rsidR="003D6851">
        <w:rPr>
          <w:rFonts w:ascii="Calibri" w:hAnsi="Calibri" w:cs="Calibri"/>
          <w:color w:val="000000"/>
        </w:rPr>
        <w:t>bis</w:t>
      </w:r>
      <w:r>
        <w:rPr>
          <w:rFonts w:ascii="Calibri" w:hAnsi="Calibri" w:cs="Calibri"/>
          <w:color w:val="000000"/>
        </w:rPr>
        <w:t xml:space="preserve"> </w:t>
      </w:r>
      <w:r w:rsidR="007549D8" w:rsidRPr="007549D8">
        <w:rPr>
          <w:rFonts w:ascii="Calibri" w:hAnsi="Calibri" w:cs="Calibri"/>
          <w:color w:val="000000"/>
        </w:rPr>
        <w:t>Draft_R2_121bis_meeting_report_v1</w:t>
      </w:r>
      <w:r>
        <w:rPr>
          <w:rFonts w:ascii="Calibri" w:hAnsi="Calibri" w:cs="Calibri"/>
          <w:color w:val="000000"/>
        </w:rPr>
        <w:t xml:space="preserve">, </w:t>
      </w:r>
      <w:r w:rsidR="007549D8">
        <w:rPr>
          <w:rFonts w:ascii="Calibri" w:hAnsi="Calibri" w:cs="Calibri"/>
          <w:color w:val="000000"/>
        </w:rPr>
        <w:t>April</w:t>
      </w:r>
      <w:r>
        <w:rPr>
          <w:rFonts w:ascii="Calibri" w:hAnsi="Calibri" w:cs="Calibri"/>
          <w:color w:val="000000"/>
        </w:rPr>
        <w:t xml:space="preserve"> 2023</w:t>
      </w:r>
    </w:p>
    <w:p w14:paraId="4BCA228B" w14:textId="77777777" w:rsidR="00891010" w:rsidRDefault="00891010" w:rsidP="003D6851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p w14:paraId="18CE0929" w14:textId="77777777" w:rsidR="00E5683E" w:rsidRPr="00866EAA" w:rsidRDefault="00E5683E" w:rsidP="001B4FED">
      <w:pPr>
        <w:pStyle w:val="Reference"/>
        <w:numPr>
          <w:ilvl w:val="0"/>
          <w:numId w:val="0"/>
        </w:numPr>
        <w:rPr>
          <w:rFonts w:ascii="Calibri" w:hAnsi="Calibri" w:cs="Calibri"/>
          <w:color w:val="000000"/>
        </w:rPr>
      </w:pP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175D0" w14:textId="77777777" w:rsidR="00382FE2" w:rsidRDefault="00382FE2" w:rsidP="00980D24">
      <w:pPr>
        <w:spacing w:after="0"/>
      </w:pPr>
      <w:r>
        <w:separator/>
      </w:r>
    </w:p>
  </w:endnote>
  <w:endnote w:type="continuationSeparator" w:id="0">
    <w:p w14:paraId="76AE4C42" w14:textId="77777777" w:rsidR="00382FE2" w:rsidRDefault="00382FE2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9CBE1" w14:textId="77777777" w:rsidR="00382FE2" w:rsidRDefault="00382FE2" w:rsidP="00980D24">
      <w:pPr>
        <w:spacing w:after="0"/>
      </w:pPr>
      <w:r>
        <w:separator/>
      </w:r>
    </w:p>
  </w:footnote>
  <w:footnote w:type="continuationSeparator" w:id="0">
    <w:p w14:paraId="4A4DA091" w14:textId="77777777" w:rsidR="00382FE2" w:rsidRDefault="00382FE2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6C9AA8D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2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F6734"/>
    <w:multiLevelType w:val="hybridMultilevel"/>
    <w:tmpl w:val="EB3CE16E"/>
    <w:lvl w:ilvl="0" w:tplc="F80456F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0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20"/>
  </w:num>
  <w:num w:numId="4">
    <w:abstractNumId w:val="28"/>
  </w:num>
  <w:num w:numId="5">
    <w:abstractNumId w:val="26"/>
  </w:num>
  <w:num w:numId="6">
    <w:abstractNumId w:val="3"/>
  </w:num>
  <w:num w:numId="7">
    <w:abstractNumId w:val="5"/>
  </w:num>
  <w:num w:numId="8">
    <w:abstractNumId w:val="31"/>
  </w:num>
  <w:num w:numId="9">
    <w:abstractNumId w:val="30"/>
  </w:num>
  <w:num w:numId="10">
    <w:abstractNumId w:val="15"/>
  </w:num>
  <w:num w:numId="11">
    <w:abstractNumId w:val="19"/>
  </w:num>
  <w:num w:numId="12">
    <w:abstractNumId w:val="8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  <w:num w:numId="17">
    <w:abstractNumId w:val="23"/>
  </w:num>
  <w:num w:numId="18">
    <w:abstractNumId w:val="4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26"/>
  </w:num>
  <w:num w:numId="24">
    <w:abstractNumId w:val="24"/>
  </w:num>
  <w:num w:numId="25">
    <w:abstractNumId w:val="17"/>
  </w:num>
  <w:num w:numId="26">
    <w:abstractNumId w:val="14"/>
  </w:num>
  <w:num w:numId="27">
    <w:abstractNumId w:val="18"/>
  </w:num>
  <w:num w:numId="28">
    <w:abstractNumId w:val="27"/>
  </w:num>
  <w:num w:numId="29">
    <w:abstractNumId w:val="11"/>
  </w:num>
  <w:num w:numId="30">
    <w:abstractNumId w:val="12"/>
  </w:num>
  <w:num w:numId="31">
    <w:abstractNumId w:val="6"/>
  </w:num>
  <w:num w:numId="32">
    <w:abstractNumId w:val="27"/>
    <w:lvlOverride w:ilvl="0">
      <w:startOverride w:val="1"/>
    </w:lvlOverride>
  </w:num>
  <w:num w:numId="33">
    <w:abstractNumId w:val="11"/>
    <w:lvlOverride w:ilvl="0">
      <w:startOverride w:val="1"/>
    </w:lvlOverride>
  </w:num>
  <w:num w:numId="34">
    <w:abstractNumId w:val="25"/>
  </w:num>
  <w:num w:numId="35">
    <w:abstractNumId w:val="0"/>
  </w:num>
  <w:num w:numId="36">
    <w:abstractNumId w:val="27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16"/>
  </w:num>
  <w:num w:numId="39">
    <w:abstractNumId w:val="29"/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02CD6"/>
    <w:rsid w:val="00012436"/>
    <w:rsid w:val="000160CD"/>
    <w:rsid w:val="000177C3"/>
    <w:rsid w:val="000233A3"/>
    <w:rsid w:val="000254D2"/>
    <w:rsid w:val="00025A8C"/>
    <w:rsid w:val="000275D5"/>
    <w:rsid w:val="0003229B"/>
    <w:rsid w:val="00033393"/>
    <w:rsid w:val="00033C30"/>
    <w:rsid w:val="000368E9"/>
    <w:rsid w:val="00037AB0"/>
    <w:rsid w:val="00037AD2"/>
    <w:rsid w:val="000402AF"/>
    <w:rsid w:val="00041087"/>
    <w:rsid w:val="000426AD"/>
    <w:rsid w:val="00043096"/>
    <w:rsid w:val="000443D1"/>
    <w:rsid w:val="000463C5"/>
    <w:rsid w:val="00046B6C"/>
    <w:rsid w:val="00054472"/>
    <w:rsid w:val="00055E6E"/>
    <w:rsid w:val="000578BC"/>
    <w:rsid w:val="000578D3"/>
    <w:rsid w:val="00060FF9"/>
    <w:rsid w:val="00061CC6"/>
    <w:rsid w:val="00062438"/>
    <w:rsid w:val="00062526"/>
    <w:rsid w:val="00062770"/>
    <w:rsid w:val="00065134"/>
    <w:rsid w:val="0006547B"/>
    <w:rsid w:val="00071634"/>
    <w:rsid w:val="00071753"/>
    <w:rsid w:val="000755B7"/>
    <w:rsid w:val="000758C8"/>
    <w:rsid w:val="00076DEC"/>
    <w:rsid w:val="00082CA3"/>
    <w:rsid w:val="000844C8"/>
    <w:rsid w:val="000866A0"/>
    <w:rsid w:val="0008765B"/>
    <w:rsid w:val="0009119F"/>
    <w:rsid w:val="00091728"/>
    <w:rsid w:val="0009635C"/>
    <w:rsid w:val="00096D73"/>
    <w:rsid w:val="000A05A2"/>
    <w:rsid w:val="000A05C5"/>
    <w:rsid w:val="000A0A60"/>
    <w:rsid w:val="000A119C"/>
    <w:rsid w:val="000A1DBB"/>
    <w:rsid w:val="000A1E3D"/>
    <w:rsid w:val="000A39FB"/>
    <w:rsid w:val="000A53B1"/>
    <w:rsid w:val="000A6048"/>
    <w:rsid w:val="000A6270"/>
    <w:rsid w:val="000A6289"/>
    <w:rsid w:val="000A76BF"/>
    <w:rsid w:val="000B1937"/>
    <w:rsid w:val="000B1D2E"/>
    <w:rsid w:val="000B1FF2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BAD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B5F"/>
    <w:rsid w:val="000F6C50"/>
    <w:rsid w:val="000F7111"/>
    <w:rsid w:val="00101990"/>
    <w:rsid w:val="00102C4C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14E"/>
    <w:rsid w:val="00117839"/>
    <w:rsid w:val="00117DA1"/>
    <w:rsid w:val="001203EA"/>
    <w:rsid w:val="00120D1E"/>
    <w:rsid w:val="00120F0A"/>
    <w:rsid w:val="001239DD"/>
    <w:rsid w:val="00123C9A"/>
    <w:rsid w:val="00125229"/>
    <w:rsid w:val="00127AAC"/>
    <w:rsid w:val="0013293E"/>
    <w:rsid w:val="0013399E"/>
    <w:rsid w:val="00134444"/>
    <w:rsid w:val="00135B1C"/>
    <w:rsid w:val="001364A5"/>
    <w:rsid w:val="00137155"/>
    <w:rsid w:val="00141A26"/>
    <w:rsid w:val="001428BB"/>
    <w:rsid w:val="00142C31"/>
    <w:rsid w:val="00144D93"/>
    <w:rsid w:val="00146599"/>
    <w:rsid w:val="00147818"/>
    <w:rsid w:val="00147FED"/>
    <w:rsid w:val="00150247"/>
    <w:rsid w:val="0015146C"/>
    <w:rsid w:val="0015174F"/>
    <w:rsid w:val="001544A6"/>
    <w:rsid w:val="0015490F"/>
    <w:rsid w:val="001605CD"/>
    <w:rsid w:val="001635D1"/>
    <w:rsid w:val="00165B7B"/>
    <w:rsid w:val="00171029"/>
    <w:rsid w:val="001719C9"/>
    <w:rsid w:val="00172B14"/>
    <w:rsid w:val="0017425C"/>
    <w:rsid w:val="00174C4F"/>
    <w:rsid w:val="00181EC9"/>
    <w:rsid w:val="00183EC9"/>
    <w:rsid w:val="00184B6F"/>
    <w:rsid w:val="001858BD"/>
    <w:rsid w:val="00186623"/>
    <w:rsid w:val="00186C6E"/>
    <w:rsid w:val="00191BCE"/>
    <w:rsid w:val="00193E49"/>
    <w:rsid w:val="0019584D"/>
    <w:rsid w:val="00196C22"/>
    <w:rsid w:val="00197013"/>
    <w:rsid w:val="001A1E47"/>
    <w:rsid w:val="001A4543"/>
    <w:rsid w:val="001A5DDD"/>
    <w:rsid w:val="001A5F01"/>
    <w:rsid w:val="001A661E"/>
    <w:rsid w:val="001A7F30"/>
    <w:rsid w:val="001B02B9"/>
    <w:rsid w:val="001B0ECD"/>
    <w:rsid w:val="001B1281"/>
    <w:rsid w:val="001B1CA2"/>
    <w:rsid w:val="001B2B3B"/>
    <w:rsid w:val="001B4FED"/>
    <w:rsid w:val="001B59EE"/>
    <w:rsid w:val="001B6A06"/>
    <w:rsid w:val="001B6F37"/>
    <w:rsid w:val="001C071E"/>
    <w:rsid w:val="001C36C2"/>
    <w:rsid w:val="001C55DE"/>
    <w:rsid w:val="001C5DCB"/>
    <w:rsid w:val="001C6505"/>
    <w:rsid w:val="001C6523"/>
    <w:rsid w:val="001C7DF9"/>
    <w:rsid w:val="001D1B53"/>
    <w:rsid w:val="001D2CA8"/>
    <w:rsid w:val="001D35C0"/>
    <w:rsid w:val="001D44C9"/>
    <w:rsid w:val="001D56CD"/>
    <w:rsid w:val="001D643E"/>
    <w:rsid w:val="001D649D"/>
    <w:rsid w:val="001E1B6B"/>
    <w:rsid w:val="001E3AC9"/>
    <w:rsid w:val="001E3E6F"/>
    <w:rsid w:val="001E75D8"/>
    <w:rsid w:val="001E75E8"/>
    <w:rsid w:val="001E7D25"/>
    <w:rsid w:val="001F11B6"/>
    <w:rsid w:val="001F1D8E"/>
    <w:rsid w:val="001F1EDC"/>
    <w:rsid w:val="001F24A0"/>
    <w:rsid w:val="001F2741"/>
    <w:rsid w:val="001F2D6C"/>
    <w:rsid w:val="001F31F3"/>
    <w:rsid w:val="001F5C20"/>
    <w:rsid w:val="001F629A"/>
    <w:rsid w:val="001F6835"/>
    <w:rsid w:val="001F6FB0"/>
    <w:rsid w:val="001F7C8B"/>
    <w:rsid w:val="00200D19"/>
    <w:rsid w:val="002011D5"/>
    <w:rsid w:val="002021F0"/>
    <w:rsid w:val="0020279C"/>
    <w:rsid w:val="00203329"/>
    <w:rsid w:val="00206251"/>
    <w:rsid w:val="002068C3"/>
    <w:rsid w:val="00213AD5"/>
    <w:rsid w:val="00214CC8"/>
    <w:rsid w:val="00216CED"/>
    <w:rsid w:val="00217BEF"/>
    <w:rsid w:val="002239B2"/>
    <w:rsid w:val="002244A9"/>
    <w:rsid w:val="00225771"/>
    <w:rsid w:val="00226598"/>
    <w:rsid w:val="00226690"/>
    <w:rsid w:val="00226AFB"/>
    <w:rsid w:val="002278F6"/>
    <w:rsid w:val="0023053B"/>
    <w:rsid w:val="0023167C"/>
    <w:rsid w:val="00233392"/>
    <w:rsid w:val="00233C14"/>
    <w:rsid w:val="00233DA2"/>
    <w:rsid w:val="002346DB"/>
    <w:rsid w:val="002346DF"/>
    <w:rsid w:val="0023490D"/>
    <w:rsid w:val="0024022B"/>
    <w:rsid w:val="00242C72"/>
    <w:rsid w:val="00242CE2"/>
    <w:rsid w:val="00242EBF"/>
    <w:rsid w:val="002440ED"/>
    <w:rsid w:val="00244443"/>
    <w:rsid w:val="00245359"/>
    <w:rsid w:val="002473C5"/>
    <w:rsid w:val="002513F2"/>
    <w:rsid w:val="00252881"/>
    <w:rsid w:val="00252C11"/>
    <w:rsid w:val="00254A2C"/>
    <w:rsid w:val="0025543D"/>
    <w:rsid w:val="00256458"/>
    <w:rsid w:val="002574AF"/>
    <w:rsid w:val="00260830"/>
    <w:rsid w:val="002615DE"/>
    <w:rsid w:val="002633B7"/>
    <w:rsid w:val="00267BEF"/>
    <w:rsid w:val="00272C80"/>
    <w:rsid w:val="00272F31"/>
    <w:rsid w:val="002735D6"/>
    <w:rsid w:val="00275C9B"/>
    <w:rsid w:val="002764C2"/>
    <w:rsid w:val="0027710F"/>
    <w:rsid w:val="002809D7"/>
    <w:rsid w:val="0028162E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03BE"/>
    <w:rsid w:val="002A054A"/>
    <w:rsid w:val="002A5279"/>
    <w:rsid w:val="002A56B5"/>
    <w:rsid w:val="002A5D7A"/>
    <w:rsid w:val="002A6D34"/>
    <w:rsid w:val="002B276B"/>
    <w:rsid w:val="002B4F89"/>
    <w:rsid w:val="002B580C"/>
    <w:rsid w:val="002B5AFD"/>
    <w:rsid w:val="002B77BB"/>
    <w:rsid w:val="002C07FD"/>
    <w:rsid w:val="002C0F96"/>
    <w:rsid w:val="002C1462"/>
    <w:rsid w:val="002C631D"/>
    <w:rsid w:val="002C7B5D"/>
    <w:rsid w:val="002D2026"/>
    <w:rsid w:val="002D2A79"/>
    <w:rsid w:val="002D37A9"/>
    <w:rsid w:val="002D4D80"/>
    <w:rsid w:val="002D5398"/>
    <w:rsid w:val="002E53B7"/>
    <w:rsid w:val="002E53F4"/>
    <w:rsid w:val="002E7493"/>
    <w:rsid w:val="002F0CE1"/>
    <w:rsid w:val="002F22AF"/>
    <w:rsid w:val="002F34E0"/>
    <w:rsid w:val="002F4BC2"/>
    <w:rsid w:val="002F6EAC"/>
    <w:rsid w:val="003015BD"/>
    <w:rsid w:val="00305920"/>
    <w:rsid w:val="00314788"/>
    <w:rsid w:val="00315A38"/>
    <w:rsid w:val="00316C8A"/>
    <w:rsid w:val="00317B19"/>
    <w:rsid w:val="0032029E"/>
    <w:rsid w:val="003206AA"/>
    <w:rsid w:val="00321012"/>
    <w:rsid w:val="0032464F"/>
    <w:rsid w:val="0032621A"/>
    <w:rsid w:val="003262F3"/>
    <w:rsid w:val="00327B1A"/>
    <w:rsid w:val="003302F4"/>
    <w:rsid w:val="00331D5F"/>
    <w:rsid w:val="00332826"/>
    <w:rsid w:val="003331FA"/>
    <w:rsid w:val="0033398B"/>
    <w:rsid w:val="003347BB"/>
    <w:rsid w:val="00335C20"/>
    <w:rsid w:val="003404A9"/>
    <w:rsid w:val="00340954"/>
    <w:rsid w:val="00341F4D"/>
    <w:rsid w:val="00342A19"/>
    <w:rsid w:val="00343619"/>
    <w:rsid w:val="00344EB7"/>
    <w:rsid w:val="00347DA4"/>
    <w:rsid w:val="00355560"/>
    <w:rsid w:val="0035688A"/>
    <w:rsid w:val="0035706A"/>
    <w:rsid w:val="00357550"/>
    <w:rsid w:val="003601A0"/>
    <w:rsid w:val="003617C2"/>
    <w:rsid w:val="0036246B"/>
    <w:rsid w:val="00362914"/>
    <w:rsid w:val="00364155"/>
    <w:rsid w:val="00364E6E"/>
    <w:rsid w:val="00371D45"/>
    <w:rsid w:val="00372A14"/>
    <w:rsid w:val="00373132"/>
    <w:rsid w:val="0037324C"/>
    <w:rsid w:val="00374330"/>
    <w:rsid w:val="00374ECF"/>
    <w:rsid w:val="003750FC"/>
    <w:rsid w:val="00375D63"/>
    <w:rsid w:val="00376CED"/>
    <w:rsid w:val="00377187"/>
    <w:rsid w:val="003771DB"/>
    <w:rsid w:val="00381FA1"/>
    <w:rsid w:val="00382FE2"/>
    <w:rsid w:val="003844E0"/>
    <w:rsid w:val="00385975"/>
    <w:rsid w:val="00385B45"/>
    <w:rsid w:val="00387421"/>
    <w:rsid w:val="0039219D"/>
    <w:rsid w:val="0039365D"/>
    <w:rsid w:val="00396163"/>
    <w:rsid w:val="00397502"/>
    <w:rsid w:val="003A057D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3961"/>
    <w:rsid w:val="003C5CFE"/>
    <w:rsid w:val="003D0376"/>
    <w:rsid w:val="003D1FB7"/>
    <w:rsid w:val="003D20ED"/>
    <w:rsid w:val="003D4803"/>
    <w:rsid w:val="003D6851"/>
    <w:rsid w:val="003E0264"/>
    <w:rsid w:val="003E4B12"/>
    <w:rsid w:val="003E51E6"/>
    <w:rsid w:val="003E67B6"/>
    <w:rsid w:val="003E6E65"/>
    <w:rsid w:val="003E7898"/>
    <w:rsid w:val="003E7F5C"/>
    <w:rsid w:val="00400A0B"/>
    <w:rsid w:val="0040157E"/>
    <w:rsid w:val="00404205"/>
    <w:rsid w:val="004070CA"/>
    <w:rsid w:val="0041172C"/>
    <w:rsid w:val="00412666"/>
    <w:rsid w:val="00416A29"/>
    <w:rsid w:val="00417834"/>
    <w:rsid w:val="0042076E"/>
    <w:rsid w:val="00422531"/>
    <w:rsid w:val="00425781"/>
    <w:rsid w:val="00425B68"/>
    <w:rsid w:val="00425F6F"/>
    <w:rsid w:val="00426426"/>
    <w:rsid w:val="00427B42"/>
    <w:rsid w:val="0043099E"/>
    <w:rsid w:val="00432DB0"/>
    <w:rsid w:val="0043527A"/>
    <w:rsid w:val="00435604"/>
    <w:rsid w:val="0044011A"/>
    <w:rsid w:val="00441434"/>
    <w:rsid w:val="00446AFA"/>
    <w:rsid w:val="004501DF"/>
    <w:rsid w:val="00454078"/>
    <w:rsid w:val="00454FB3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106A"/>
    <w:rsid w:val="004821C4"/>
    <w:rsid w:val="00482D06"/>
    <w:rsid w:val="00483655"/>
    <w:rsid w:val="004839B9"/>
    <w:rsid w:val="00484211"/>
    <w:rsid w:val="004858E7"/>
    <w:rsid w:val="00485F3F"/>
    <w:rsid w:val="004860E2"/>
    <w:rsid w:val="00490384"/>
    <w:rsid w:val="0049040A"/>
    <w:rsid w:val="0049165E"/>
    <w:rsid w:val="00494642"/>
    <w:rsid w:val="00496AD9"/>
    <w:rsid w:val="004A069B"/>
    <w:rsid w:val="004A1B38"/>
    <w:rsid w:val="004A257E"/>
    <w:rsid w:val="004A2FB3"/>
    <w:rsid w:val="004A4269"/>
    <w:rsid w:val="004A73B3"/>
    <w:rsid w:val="004B032F"/>
    <w:rsid w:val="004B0EDC"/>
    <w:rsid w:val="004B1AFC"/>
    <w:rsid w:val="004B5C30"/>
    <w:rsid w:val="004B6324"/>
    <w:rsid w:val="004C0A0E"/>
    <w:rsid w:val="004C189E"/>
    <w:rsid w:val="004C40C0"/>
    <w:rsid w:val="004C4409"/>
    <w:rsid w:val="004C45B4"/>
    <w:rsid w:val="004C6596"/>
    <w:rsid w:val="004C72F8"/>
    <w:rsid w:val="004D17EA"/>
    <w:rsid w:val="004D2243"/>
    <w:rsid w:val="004D3370"/>
    <w:rsid w:val="004D3D0D"/>
    <w:rsid w:val="004D4ED7"/>
    <w:rsid w:val="004D62F1"/>
    <w:rsid w:val="004D669E"/>
    <w:rsid w:val="004D7D94"/>
    <w:rsid w:val="004E065A"/>
    <w:rsid w:val="004E3269"/>
    <w:rsid w:val="004E3906"/>
    <w:rsid w:val="004E5667"/>
    <w:rsid w:val="004E64B5"/>
    <w:rsid w:val="004F1043"/>
    <w:rsid w:val="004F3B61"/>
    <w:rsid w:val="004F44FF"/>
    <w:rsid w:val="004F5455"/>
    <w:rsid w:val="004F7A74"/>
    <w:rsid w:val="005029AF"/>
    <w:rsid w:val="00510C1B"/>
    <w:rsid w:val="00512E20"/>
    <w:rsid w:val="00513013"/>
    <w:rsid w:val="0051448C"/>
    <w:rsid w:val="00515537"/>
    <w:rsid w:val="00515716"/>
    <w:rsid w:val="00515848"/>
    <w:rsid w:val="00516C05"/>
    <w:rsid w:val="00517778"/>
    <w:rsid w:val="00521121"/>
    <w:rsid w:val="00521E21"/>
    <w:rsid w:val="00526CBF"/>
    <w:rsid w:val="00527395"/>
    <w:rsid w:val="005320F4"/>
    <w:rsid w:val="00536232"/>
    <w:rsid w:val="00536AED"/>
    <w:rsid w:val="00537F17"/>
    <w:rsid w:val="005402DE"/>
    <w:rsid w:val="0054088B"/>
    <w:rsid w:val="005428A5"/>
    <w:rsid w:val="00542A17"/>
    <w:rsid w:val="00543878"/>
    <w:rsid w:val="00546744"/>
    <w:rsid w:val="0054727B"/>
    <w:rsid w:val="00551C6C"/>
    <w:rsid w:val="005542C5"/>
    <w:rsid w:val="00555C6C"/>
    <w:rsid w:val="00564146"/>
    <w:rsid w:val="00564BFC"/>
    <w:rsid w:val="00565677"/>
    <w:rsid w:val="00566F3E"/>
    <w:rsid w:val="005674E2"/>
    <w:rsid w:val="0057096D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11C8"/>
    <w:rsid w:val="005914C3"/>
    <w:rsid w:val="00591F47"/>
    <w:rsid w:val="005961AC"/>
    <w:rsid w:val="00597531"/>
    <w:rsid w:val="0059753E"/>
    <w:rsid w:val="005A1BA8"/>
    <w:rsid w:val="005A44E8"/>
    <w:rsid w:val="005A4E08"/>
    <w:rsid w:val="005B0BEC"/>
    <w:rsid w:val="005B1884"/>
    <w:rsid w:val="005B2D12"/>
    <w:rsid w:val="005B31ED"/>
    <w:rsid w:val="005B5E2A"/>
    <w:rsid w:val="005C08D9"/>
    <w:rsid w:val="005C1DEF"/>
    <w:rsid w:val="005C22E0"/>
    <w:rsid w:val="005C2FCA"/>
    <w:rsid w:val="005C4C25"/>
    <w:rsid w:val="005C578F"/>
    <w:rsid w:val="005C57B2"/>
    <w:rsid w:val="005D032C"/>
    <w:rsid w:val="005D336F"/>
    <w:rsid w:val="005D386E"/>
    <w:rsid w:val="005E1D79"/>
    <w:rsid w:val="005E3ACF"/>
    <w:rsid w:val="005E4632"/>
    <w:rsid w:val="005E5E0D"/>
    <w:rsid w:val="005E638C"/>
    <w:rsid w:val="005E678E"/>
    <w:rsid w:val="005E7B6B"/>
    <w:rsid w:val="005F0CE0"/>
    <w:rsid w:val="005F15ED"/>
    <w:rsid w:val="005F33BA"/>
    <w:rsid w:val="005F5B35"/>
    <w:rsid w:val="005F6F3D"/>
    <w:rsid w:val="00601ED6"/>
    <w:rsid w:val="00602FA0"/>
    <w:rsid w:val="006038EF"/>
    <w:rsid w:val="006052C8"/>
    <w:rsid w:val="006067D0"/>
    <w:rsid w:val="00606FA0"/>
    <w:rsid w:val="00607C92"/>
    <w:rsid w:val="006100A0"/>
    <w:rsid w:val="00610172"/>
    <w:rsid w:val="00610B72"/>
    <w:rsid w:val="00613469"/>
    <w:rsid w:val="006144CC"/>
    <w:rsid w:val="00615E57"/>
    <w:rsid w:val="00616FFC"/>
    <w:rsid w:val="00617BA6"/>
    <w:rsid w:val="006212E2"/>
    <w:rsid w:val="0062138E"/>
    <w:rsid w:val="00623421"/>
    <w:rsid w:val="00623E86"/>
    <w:rsid w:val="00630FD9"/>
    <w:rsid w:val="0063223C"/>
    <w:rsid w:val="0063249B"/>
    <w:rsid w:val="00634F30"/>
    <w:rsid w:val="00635EA0"/>
    <w:rsid w:val="00636F31"/>
    <w:rsid w:val="0064080B"/>
    <w:rsid w:val="006410AF"/>
    <w:rsid w:val="00642AA6"/>
    <w:rsid w:val="0064326E"/>
    <w:rsid w:val="00645026"/>
    <w:rsid w:val="00650E1A"/>
    <w:rsid w:val="00651E04"/>
    <w:rsid w:val="00651F88"/>
    <w:rsid w:val="0065468E"/>
    <w:rsid w:val="00656AB6"/>
    <w:rsid w:val="00660210"/>
    <w:rsid w:val="0066180D"/>
    <w:rsid w:val="006665D2"/>
    <w:rsid w:val="006702D5"/>
    <w:rsid w:val="006707A6"/>
    <w:rsid w:val="00671930"/>
    <w:rsid w:val="00671D9C"/>
    <w:rsid w:val="0067612A"/>
    <w:rsid w:val="00676D87"/>
    <w:rsid w:val="006834B8"/>
    <w:rsid w:val="00683BE0"/>
    <w:rsid w:val="0068460D"/>
    <w:rsid w:val="00684B9B"/>
    <w:rsid w:val="00686AC5"/>
    <w:rsid w:val="00690639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D038D"/>
    <w:rsid w:val="006D2A98"/>
    <w:rsid w:val="006D2D48"/>
    <w:rsid w:val="006D313A"/>
    <w:rsid w:val="006D3362"/>
    <w:rsid w:val="006D342B"/>
    <w:rsid w:val="006D394B"/>
    <w:rsid w:val="006D6C6E"/>
    <w:rsid w:val="006D6D9C"/>
    <w:rsid w:val="006D7117"/>
    <w:rsid w:val="006D7351"/>
    <w:rsid w:val="006D7790"/>
    <w:rsid w:val="006D7B1C"/>
    <w:rsid w:val="006E0FA4"/>
    <w:rsid w:val="006E1551"/>
    <w:rsid w:val="006E2527"/>
    <w:rsid w:val="006E48BF"/>
    <w:rsid w:val="006E4E52"/>
    <w:rsid w:val="006E7CEE"/>
    <w:rsid w:val="006F04E8"/>
    <w:rsid w:val="006F0A27"/>
    <w:rsid w:val="006F20EF"/>
    <w:rsid w:val="006F3D77"/>
    <w:rsid w:val="006F4308"/>
    <w:rsid w:val="006F4B53"/>
    <w:rsid w:val="006F5DA7"/>
    <w:rsid w:val="006F6846"/>
    <w:rsid w:val="006F7D6B"/>
    <w:rsid w:val="006F7E84"/>
    <w:rsid w:val="00700F6B"/>
    <w:rsid w:val="00707B03"/>
    <w:rsid w:val="007124ED"/>
    <w:rsid w:val="007177FC"/>
    <w:rsid w:val="007179E4"/>
    <w:rsid w:val="00720324"/>
    <w:rsid w:val="00726812"/>
    <w:rsid w:val="007303A8"/>
    <w:rsid w:val="007308BF"/>
    <w:rsid w:val="00731DFA"/>
    <w:rsid w:val="0073231E"/>
    <w:rsid w:val="007327CB"/>
    <w:rsid w:val="007364B0"/>
    <w:rsid w:val="0073673A"/>
    <w:rsid w:val="007410C2"/>
    <w:rsid w:val="0074167B"/>
    <w:rsid w:val="00744461"/>
    <w:rsid w:val="00744B0E"/>
    <w:rsid w:val="00747679"/>
    <w:rsid w:val="00747A1A"/>
    <w:rsid w:val="007549D8"/>
    <w:rsid w:val="00757763"/>
    <w:rsid w:val="00760BC0"/>
    <w:rsid w:val="00760D5A"/>
    <w:rsid w:val="00760D71"/>
    <w:rsid w:val="0076165E"/>
    <w:rsid w:val="0076184A"/>
    <w:rsid w:val="007628EE"/>
    <w:rsid w:val="0076329E"/>
    <w:rsid w:val="00764015"/>
    <w:rsid w:val="0076617D"/>
    <w:rsid w:val="0076734A"/>
    <w:rsid w:val="00770D3E"/>
    <w:rsid w:val="00773C78"/>
    <w:rsid w:val="007766EC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87"/>
    <w:rsid w:val="007971B9"/>
    <w:rsid w:val="00797F11"/>
    <w:rsid w:val="007A52CB"/>
    <w:rsid w:val="007A759D"/>
    <w:rsid w:val="007B1AE8"/>
    <w:rsid w:val="007B1B16"/>
    <w:rsid w:val="007B4450"/>
    <w:rsid w:val="007B4A88"/>
    <w:rsid w:val="007B5D71"/>
    <w:rsid w:val="007B6D29"/>
    <w:rsid w:val="007C060A"/>
    <w:rsid w:val="007C0E6D"/>
    <w:rsid w:val="007C13AB"/>
    <w:rsid w:val="007C154F"/>
    <w:rsid w:val="007C1DF2"/>
    <w:rsid w:val="007C502A"/>
    <w:rsid w:val="007C66D0"/>
    <w:rsid w:val="007D59E2"/>
    <w:rsid w:val="007D7F4C"/>
    <w:rsid w:val="007E298D"/>
    <w:rsid w:val="007E4FFC"/>
    <w:rsid w:val="007E6250"/>
    <w:rsid w:val="007F1098"/>
    <w:rsid w:val="007F3CF2"/>
    <w:rsid w:val="007F4E77"/>
    <w:rsid w:val="007F5C46"/>
    <w:rsid w:val="007F5EF3"/>
    <w:rsid w:val="00800101"/>
    <w:rsid w:val="008027AB"/>
    <w:rsid w:val="00803966"/>
    <w:rsid w:val="0080414E"/>
    <w:rsid w:val="00806ABE"/>
    <w:rsid w:val="00807AC9"/>
    <w:rsid w:val="00807CD4"/>
    <w:rsid w:val="008123EC"/>
    <w:rsid w:val="008152BE"/>
    <w:rsid w:val="00815B39"/>
    <w:rsid w:val="00817F37"/>
    <w:rsid w:val="0082088A"/>
    <w:rsid w:val="0082210F"/>
    <w:rsid w:val="008230AA"/>
    <w:rsid w:val="00824514"/>
    <w:rsid w:val="0082662D"/>
    <w:rsid w:val="00831DD5"/>
    <w:rsid w:val="00833000"/>
    <w:rsid w:val="00833FEE"/>
    <w:rsid w:val="008344AB"/>
    <w:rsid w:val="00834B82"/>
    <w:rsid w:val="008350CC"/>
    <w:rsid w:val="00837697"/>
    <w:rsid w:val="00840BAA"/>
    <w:rsid w:val="00842AFB"/>
    <w:rsid w:val="00845B1B"/>
    <w:rsid w:val="00845F9A"/>
    <w:rsid w:val="00851F37"/>
    <w:rsid w:val="00854F3E"/>
    <w:rsid w:val="0085512E"/>
    <w:rsid w:val="00855858"/>
    <w:rsid w:val="00861D0D"/>
    <w:rsid w:val="00865117"/>
    <w:rsid w:val="0086597C"/>
    <w:rsid w:val="00867394"/>
    <w:rsid w:val="008747AA"/>
    <w:rsid w:val="00874836"/>
    <w:rsid w:val="00874AD2"/>
    <w:rsid w:val="00877A73"/>
    <w:rsid w:val="00881488"/>
    <w:rsid w:val="00881C87"/>
    <w:rsid w:val="0088639E"/>
    <w:rsid w:val="00886F2A"/>
    <w:rsid w:val="00887E9A"/>
    <w:rsid w:val="00890B72"/>
    <w:rsid w:val="00891010"/>
    <w:rsid w:val="0089480C"/>
    <w:rsid w:val="008962DD"/>
    <w:rsid w:val="008963B1"/>
    <w:rsid w:val="00896482"/>
    <w:rsid w:val="0089662A"/>
    <w:rsid w:val="008A03CB"/>
    <w:rsid w:val="008A05D7"/>
    <w:rsid w:val="008A20B8"/>
    <w:rsid w:val="008A2445"/>
    <w:rsid w:val="008A2B85"/>
    <w:rsid w:val="008A375C"/>
    <w:rsid w:val="008A7311"/>
    <w:rsid w:val="008A7A1E"/>
    <w:rsid w:val="008B1266"/>
    <w:rsid w:val="008B1586"/>
    <w:rsid w:val="008B3931"/>
    <w:rsid w:val="008B6D57"/>
    <w:rsid w:val="008C05B2"/>
    <w:rsid w:val="008C0C9B"/>
    <w:rsid w:val="008C2975"/>
    <w:rsid w:val="008C2FBD"/>
    <w:rsid w:val="008C3F0A"/>
    <w:rsid w:val="008C6AB4"/>
    <w:rsid w:val="008D0322"/>
    <w:rsid w:val="008D110E"/>
    <w:rsid w:val="008D350D"/>
    <w:rsid w:val="008D4F26"/>
    <w:rsid w:val="008D61D6"/>
    <w:rsid w:val="008D62C6"/>
    <w:rsid w:val="008D6B95"/>
    <w:rsid w:val="008E1809"/>
    <w:rsid w:val="008E37BB"/>
    <w:rsid w:val="008E5210"/>
    <w:rsid w:val="008E5224"/>
    <w:rsid w:val="008E74DD"/>
    <w:rsid w:val="008E78F7"/>
    <w:rsid w:val="008F215E"/>
    <w:rsid w:val="008F288D"/>
    <w:rsid w:val="008F3804"/>
    <w:rsid w:val="008F6885"/>
    <w:rsid w:val="008F770B"/>
    <w:rsid w:val="00900248"/>
    <w:rsid w:val="00904256"/>
    <w:rsid w:val="0090691F"/>
    <w:rsid w:val="00911662"/>
    <w:rsid w:val="00913CF2"/>
    <w:rsid w:val="00914354"/>
    <w:rsid w:val="009144DB"/>
    <w:rsid w:val="0091645C"/>
    <w:rsid w:val="0092260A"/>
    <w:rsid w:val="00922D0F"/>
    <w:rsid w:val="00923120"/>
    <w:rsid w:val="00923DE7"/>
    <w:rsid w:val="00926462"/>
    <w:rsid w:val="00927C3E"/>
    <w:rsid w:val="009308ED"/>
    <w:rsid w:val="0093130A"/>
    <w:rsid w:val="00932446"/>
    <w:rsid w:val="00934C1D"/>
    <w:rsid w:val="00937A02"/>
    <w:rsid w:val="0094010A"/>
    <w:rsid w:val="00942C86"/>
    <w:rsid w:val="00944C1C"/>
    <w:rsid w:val="00953428"/>
    <w:rsid w:val="009535D3"/>
    <w:rsid w:val="009545A6"/>
    <w:rsid w:val="00954D2A"/>
    <w:rsid w:val="00954D94"/>
    <w:rsid w:val="00954E50"/>
    <w:rsid w:val="009551D5"/>
    <w:rsid w:val="0095524E"/>
    <w:rsid w:val="009555F3"/>
    <w:rsid w:val="0095630E"/>
    <w:rsid w:val="00957772"/>
    <w:rsid w:val="00960DD3"/>
    <w:rsid w:val="0096174C"/>
    <w:rsid w:val="00963023"/>
    <w:rsid w:val="00964257"/>
    <w:rsid w:val="0096452F"/>
    <w:rsid w:val="009651D5"/>
    <w:rsid w:val="00965234"/>
    <w:rsid w:val="00966C72"/>
    <w:rsid w:val="00970584"/>
    <w:rsid w:val="00971CBF"/>
    <w:rsid w:val="0097268C"/>
    <w:rsid w:val="009745EB"/>
    <w:rsid w:val="00977C4E"/>
    <w:rsid w:val="00980448"/>
    <w:rsid w:val="00980D24"/>
    <w:rsid w:val="0098319A"/>
    <w:rsid w:val="00983C84"/>
    <w:rsid w:val="009844BB"/>
    <w:rsid w:val="00986302"/>
    <w:rsid w:val="00991322"/>
    <w:rsid w:val="00991B54"/>
    <w:rsid w:val="009926B9"/>
    <w:rsid w:val="009933F5"/>
    <w:rsid w:val="009A4069"/>
    <w:rsid w:val="009A4AF5"/>
    <w:rsid w:val="009A7C57"/>
    <w:rsid w:val="009B0FC3"/>
    <w:rsid w:val="009B4AB2"/>
    <w:rsid w:val="009B5561"/>
    <w:rsid w:val="009B5B9D"/>
    <w:rsid w:val="009B7467"/>
    <w:rsid w:val="009C019C"/>
    <w:rsid w:val="009C298F"/>
    <w:rsid w:val="009C521C"/>
    <w:rsid w:val="009C5BC0"/>
    <w:rsid w:val="009C640F"/>
    <w:rsid w:val="009C6697"/>
    <w:rsid w:val="009C7F96"/>
    <w:rsid w:val="009D0EE4"/>
    <w:rsid w:val="009D44EB"/>
    <w:rsid w:val="009D4758"/>
    <w:rsid w:val="009D5B87"/>
    <w:rsid w:val="009D5C16"/>
    <w:rsid w:val="009E0F89"/>
    <w:rsid w:val="009E3B17"/>
    <w:rsid w:val="009E6052"/>
    <w:rsid w:val="009E618E"/>
    <w:rsid w:val="009E62B2"/>
    <w:rsid w:val="009F12DE"/>
    <w:rsid w:val="009F40E5"/>
    <w:rsid w:val="009F578E"/>
    <w:rsid w:val="009F57D0"/>
    <w:rsid w:val="009F5A43"/>
    <w:rsid w:val="00A0003B"/>
    <w:rsid w:val="00A01F4B"/>
    <w:rsid w:val="00A025DD"/>
    <w:rsid w:val="00A02FC2"/>
    <w:rsid w:val="00A048CB"/>
    <w:rsid w:val="00A124B0"/>
    <w:rsid w:val="00A12D56"/>
    <w:rsid w:val="00A132EB"/>
    <w:rsid w:val="00A147FE"/>
    <w:rsid w:val="00A148E5"/>
    <w:rsid w:val="00A16113"/>
    <w:rsid w:val="00A174FA"/>
    <w:rsid w:val="00A2083E"/>
    <w:rsid w:val="00A20FCF"/>
    <w:rsid w:val="00A22A2D"/>
    <w:rsid w:val="00A23836"/>
    <w:rsid w:val="00A256BA"/>
    <w:rsid w:val="00A2653C"/>
    <w:rsid w:val="00A26EA7"/>
    <w:rsid w:val="00A278BC"/>
    <w:rsid w:val="00A27935"/>
    <w:rsid w:val="00A33C44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B4B"/>
    <w:rsid w:val="00A65D75"/>
    <w:rsid w:val="00A6659B"/>
    <w:rsid w:val="00A66FE7"/>
    <w:rsid w:val="00A6711E"/>
    <w:rsid w:val="00A671EE"/>
    <w:rsid w:val="00A706EC"/>
    <w:rsid w:val="00A734E3"/>
    <w:rsid w:val="00A743CA"/>
    <w:rsid w:val="00A74ECF"/>
    <w:rsid w:val="00A74ED8"/>
    <w:rsid w:val="00A75118"/>
    <w:rsid w:val="00A752D2"/>
    <w:rsid w:val="00A764DA"/>
    <w:rsid w:val="00A766B4"/>
    <w:rsid w:val="00A842E3"/>
    <w:rsid w:val="00A84363"/>
    <w:rsid w:val="00A84C4F"/>
    <w:rsid w:val="00A87087"/>
    <w:rsid w:val="00A87A6F"/>
    <w:rsid w:val="00A87BAE"/>
    <w:rsid w:val="00A91997"/>
    <w:rsid w:val="00A92E86"/>
    <w:rsid w:val="00AA1605"/>
    <w:rsid w:val="00AA1AC9"/>
    <w:rsid w:val="00AA471D"/>
    <w:rsid w:val="00AA5648"/>
    <w:rsid w:val="00AA5BE7"/>
    <w:rsid w:val="00AA72B1"/>
    <w:rsid w:val="00AB1D68"/>
    <w:rsid w:val="00AB3063"/>
    <w:rsid w:val="00AB492B"/>
    <w:rsid w:val="00AB4A7E"/>
    <w:rsid w:val="00AC036F"/>
    <w:rsid w:val="00AC257F"/>
    <w:rsid w:val="00AC3206"/>
    <w:rsid w:val="00AC441D"/>
    <w:rsid w:val="00AC6963"/>
    <w:rsid w:val="00AC7195"/>
    <w:rsid w:val="00AD326C"/>
    <w:rsid w:val="00AD36E9"/>
    <w:rsid w:val="00AD5D7F"/>
    <w:rsid w:val="00AD62D3"/>
    <w:rsid w:val="00AE0E91"/>
    <w:rsid w:val="00AE436C"/>
    <w:rsid w:val="00AE462C"/>
    <w:rsid w:val="00AE51CE"/>
    <w:rsid w:val="00AE7479"/>
    <w:rsid w:val="00AF5607"/>
    <w:rsid w:val="00AF69E7"/>
    <w:rsid w:val="00B01373"/>
    <w:rsid w:val="00B02F76"/>
    <w:rsid w:val="00B03596"/>
    <w:rsid w:val="00B03660"/>
    <w:rsid w:val="00B06488"/>
    <w:rsid w:val="00B1004D"/>
    <w:rsid w:val="00B10E60"/>
    <w:rsid w:val="00B120FB"/>
    <w:rsid w:val="00B12BD9"/>
    <w:rsid w:val="00B12BF3"/>
    <w:rsid w:val="00B12E22"/>
    <w:rsid w:val="00B13504"/>
    <w:rsid w:val="00B13C91"/>
    <w:rsid w:val="00B13DF6"/>
    <w:rsid w:val="00B14190"/>
    <w:rsid w:val="00B1784C"/>
    <w:rsid w:val="00B179BA"/>
    <w:rsid w:val="00B25B5E"/>
    <w:rsid w:val="00B312D8"/>
    <w:rsid w:val="00B31EE2"/>
    <w:rsid w:val="00B3244F"/>
    <w:rsid w:val="00B34446"/>
    <w:rsid w:val="00B37725"/>
    <w:rsid w:val="00B41981"/>
    <w:rsid w:val="00B45913"/>
    <w:rsid w:val="00B46732"/>
    <w:rsid w:val="00B500BF"/>
    <w:rsid w:val="00B51DE0"/>
    <w:rsid w:val="00B52932"/>
    <w:rsid w:val="00B542A3"/>
    <w:rsid w:val="00B557BB"/>
    <w:rsid w:val="00B55A24"/>
    <w:rsid w:val="00B603CF"/>
    <w:rsid w:val="00B60E21"/>
    <w:rsid w:val="00B61B3E"/>
    <w:rsid w:val="00B622CC"/>
    <w:rsid w:val="00B647EE"/>
    <w:rsid w:val="00B6481B"/>
    <w:rsid w:val="00B65404"/>
    <w:rsid w:val="00B67572"/>
    <w:rsid w:val="00B67AFA"/>
    <w:rsid w:val="00B725F2"/>
    <w:rsid w:val="00B72626"/>
    <w:rsid w:val="00B73FC5"/>
    <w:rsid w:val="00B748A1"/>
    <w:rsid w:val="00B75384"/>
    <w:rsid w:val="00B8140C"/>
    <w:rsid w:val="00B840FC"/>
    <w:rsid w:val="00B852F6"/>
    <w:rsid w:val="00B855E6"/>
    <w:rsid w:val="00B85861"/>
    <w:rsid w:val="00B85AB9"/>
    <w:rsid w:val="00B85F37"/>
    <w:rsid w:val="00B93B9D"/>
    <w:rsid w:val="00B94C8A"/>
    <w:rsid w:val="00B9515B"/>
    <w:rsid w:val="00B95512"/>
    <w:rsid w:val="00B96649"/>
    <w:rsid w:val="00B97BCD"/>
    <w:rsid w:val="00BA1156"/>
    <w:rsid w:val="00BA2EAC"/>
    <w:rsid w:val="00BA6738"/>
    <w:rsid w:val="00BA76F6"/>
    <w:rsid w:val="00BB03A3"/>
    <w:rsid w:val="00BB110E"/>
    <w:rsid w:val="00BB16B2"/>
    <w:rsid w:val="00BC1218"/>
    <w:rsid w:val="00BC1D1C"/>
    <w:rsid w:val="00BC3E54"/>
    <w:rsid w:val="00BC439D"/>
    <w:rsid w:val="00BC4BEB"/>
    <w:rsid w:val="00BC611B"/>
    <w:rsid w:val="00BD0101"/>
    <w:rsid w:val="00BD3992"/>
    <w:rsid w:val="00BD4ED7"/>
    <w:rsid w:val="00BD582A"/>
    <w:rsid w:val="00BD7617"/>
    <w:rsid w:val="00BE11EC"/>
    <w:rsid w:val="00BE150D"/>
    <w:rsid w:val="00BE1DE0"/>
    <w:rsid w:val="00BE5996"/>
    <w:rsid w:val="00BE7D81"/>
    <w:rsid w:val="00BF0065"/>
    <w:rsid w:val="00BF0843"/>
    <w:rsid w:val="00BF11F7"/>
    <w:rsid w:val="00BF18FB"/>
    <w:rsid w:val="00BF26A6"/>
    <w:rsid w:val="00BF275C"/>
    <w:rsid w:val="00BF3E1B"/>
    <w:rsid w:val="00BF6F35"/>
    <w:rsid w:val="00C01CFF"/>
    <w:rsid w:val="00C01F78"/>
    <w:rsid w:val="00C02FC9"/>
    <w:rsid w:val="00C0321A"/>
    <w:rsid w:val="00C04B18"/>
    <w:rsid w:val="00C11988"/>
    <w:rsid w:val="00C11E56"/>
    <w:rsid w:val="00C12972"/>
    <w:rsid w:val="00C15D46"/>
    <w:rsid w:val="00C17742"/>
    <w:rsid w:val="00C17A78"/>
    <w:rsid w:val="00C21E5B"/>
    <w:rsid w:val="00C22F7E"/>
    <w:rsid w:val="00C2326F"/>
    <w:rsid w:val="00C23C99"/>
    <w:rsid w:val="00C23E7B"/>
    <w:rsid w:val="00C26965"/>
    <w:rsid w:val="00C3401B"/>
    <w:rsid w:val="00C35D4D"/>
    <w:rsid w:val="00C36ACB"/>
    <w:rsid w:val="00C371C9"/>
    <w:rsid w:val="00C41855"/>
    <w:rsid w:val="00C503F4"/>
    <w:rsid w:val="00C5523A"/>
    <w:rsid w:val="00C5590B"/>
    <w:rsid w:val="00C63F2D"/>
    <w:rsid w:val="00C6600A"/>
    <w:rsid w:val="00C662CB"/>
    <w:rsid w:val="00C66B52"/>
    <w:rsid w:val="00C70C93"/>
    <w:rsid w:val="00C71D6B"/>
    <w:rsid w:val="00C805AC"/>
    <w:rsid w:val="00C807BE"/>
    <w:rsid w:val="00C818AC"/>
    <w:rsid w:val="00C83D94"/>
    <w:rsid w:val="00C85B43"/>
    <w:rsid w:val="00C87C20"/>
    <w:rsid w:val="00C90CF0"/>
    <w:rsid w:val="00C90EC8"/>
    <w:rsid w:val="00C90F13"/>
    <w:rsid w:val="00C94CF0"/>
    <w:rsid w:val="00C95F93"/>
    <w:rsid w:val="00C9601B"/>
    <w:rsid w:val="00C96F8D"/>
    <w:rsid w:val="00CA1A28"/>
    <w:rsid w:val="00CA3992"/>
    <w:rsid w:val="00CA3D56"/>
    <w:rsid w:val="00CA5212"/>
    <w:rsid w:val="00CA7F3B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1790"/>
    <w:rsid w:val="00CD1A8E"/>
    <w:rsid w:val="00CD1C50"/>
    <w:rsid w:val="00CD4EE2"/>
    <w:rsid w:val="00CD78FE"/>
    <w:rsid w:val="00CE0991"/>
    <w:rsid w:val="00CE0BBF"/>
    <w:rsid w:val="00CE2637"/>
    <w:rsid w:val="00CE2B8B"/>
    <w:rsid w:val="00CE43E5"/>
    <w:rsid w:val="00CE486A"/>
    <w:rsid w:val="00CE65A4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289D"/>
    <w:rsid w:val="00D05A1E"/>
    <w:rsid w:val="00D06ED3"/>
    <w:rsid w:val="00D1473F"/>
    <w:rsid w:val="00D1622E"/>
    <w:rsid w:val="00D20358"/>
    <w:rsid w:val="00D22208"/>
    <w:rsid w:val="00D22F18"/>
    <w:rsid w:val="00D237C6"/>
    <w:rsid w:val="00D2531E"/>
    <w:rsid w:val="00D31771"/>
    <w:rsid w:val="00D3472E"/>
    <w:rsid w:val="00D40771"/>
    <w:rsid w:val="00D41A74"/>
    <w:rsid w:val="00D41BFD"/>
    <w:rsid w:val="00D41F82"/>
    <w:rsid w:val="00D4377E"/>
    <w:rsid w:val="00D4517E"/>
    <w:rsid w:val="00D469EA"/>
    <w:rsid w:val="00D5470A"/>
    <w:rsid w:val="00D552FD"/>
    <w:rsid w:val="00D60EA8"/>
    <w:rsid w:val="00D61EA3"/>
    <w:rsid w:val="00D63946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4B25"/>
    <w:rsid w:val="00D7534D"/>
    <w:rsid w:val="00D755DD"/>
    <w:rsid w:val="00D76029"/>
    <w:rsid w:val="00D76866"/>
    <w:rsid w:val="00D839B6"/>
    <w:rsid w:val="00D84152"/>
    <w:rsid w:val="00D84326"/>
    <w:rsid w:val="00D8503D"/>
    <w:rsid w:val="00D850A9"/>
    <w:rsid w:val="00D86248"/>
    <w:rsid w:val="00D91CDB"/>
    <w:rsid w:val="00D93F0B"/>
    <w:rsid w:val="00D94848"/>
    <w:rsid w:val="00DA2D7C"/>
    <w:rsid w:val="00DA3D97"/>
    <w:rsid w:val="00DA55DE"/>
    <w:rsid w:val="00DB0B2A"/>
    <w:rsid w:val="00DB2876"/>
    <w:rsid w:val="00DB623F"/>
    <w:rsid w:val="00DB68F6"/>
    <w:rsid w:val="00DC00A2"/>
    <w:rsid w:val="00DC06E4"/>
    <w:rsid w:val="00DC5867"/>
    <w:rsid w:val="00DC75DF"/>
    <w:rsid w:val="00DD0A6B"/>
    <w:rsid w:val="00DD0F21"/>
    <w:rsid w:val="00DD5BB7"/>
    <w:rsid w:val="00DD66A1"/>
    <w:rsid w:val="00DD78A2"/>
    <w:rsid w:val="00DE020F"/>
    <w:rsid w:val="00DE6C36"/>
    <w:rsid w:val="00DF18D9"/>
    <w:rsid w:val="00DF264A"/>
    <w:rsid w:val="00DF47CC"/>
    <w:rsid w:val="00DF65C4"/>
    <w:rsid w:val="00DF7276"/>
    <w:rsid w:val="00E01BFD"/>
    <w:rsid w:val="00E01C05"/>
    <w:rsid w:val="00E05460"/>
    <w:rsid w:val="00E1141A"/>
    <w:rsid w:val="00E12EF1"/>
    <w:rsid w:val="00E13755"/>
    <w:rsid w:val="00E149E1"/>
    <w:rsid w:val="00E17316"/>
    <w:rsid w:val="00E174D4"/>
    <w:rsid w:val="00E202C8"/>
    <w:rsid w:val="00E20910"/>
    <w:rsid w:val="00E23285"/>
    <w:rsid w:val="00E244D5"/>
    <w:rsid w:val="00E31F53"/>
    <w:rsid w:val="00E32C21"/>
    <w:rsid w:val="00E33745"/>
    <w:rsid w:val="00E40600"/>
    <w:rsid w:val="00E50587"/>
    <w:rsid w:val="00E506FC"/>
    <w:rsid w:val="00E50C83"/>
    <w:rsid w:val="00E5455C"/>
    <w:rsid w:val="00E5683E"/>
    <w:rsid w:val="00E61C22"/>
    <w:rsid w:val="00E61CDB"/>
    <w:rsid w:val="00E62C6A"/>
    <w:rsid w:val="00E643A2"/>
    <w:rsid w:val="00E64E09"/>
    <w:rsid w:val="00E65C29"/>
    <w:rsid w:val="00E67118"/>
    <w:rsid w:val="00E70021"/>
    <w:rsid w:val="00E71A23"/>
    <w:rsid w:val="00E731D9"/>
    <w:rsid w:val="00E77A30"/>
    <w:rsid w:val="00E80A7F"/>
    <w:rsid w:val="00E81CF3"/>
    <w:rsid w:val="00E83625"/>
    <w:rsid w:val="00E83D1D"/>
    <w:rsid w:val="00E843A8"/>
    <w:rsid w:val="00E84C8D"/>
    <w:rsid w:val="00E85131"/>
    <w:rsid w:val="00E85C6D"/>
    <w:rsid w:val="00E9670C"/>
    <w:rsid w:val="00E968FF"/>
    <w:rsid w:val="00EA060C"/>
    <w:rsid w:val="00EA0F1D"/>
    <w:rsid w:val="00EA3348"/>
    <w:rsid w:val="00EA78CA"/>
    <w:rsid w:val="00EB1786"/>
    <w:rsid w:val="00EB26FA"/>
    <w:rsid w:val="00EB4713"/>
    <w:rsid w:val="00EB4B82"/>
    <w:rsid w:val="00EB5DD9"/>
    <w:rsid w:val="00EC17E3"/>
    <w:rsid w:val="00EC3301"/>
    <w:rsid w:val="00EC4831"/>
    <w:rsid w:val="00EC4C96"/>
    <w:rsid w:val="00EC7CD1"/>
    <w:rsid w:val="00ED26D3"/>
    <w:rsid w:val="00ED2BAA"/>
    <w:rsid w:val="00ED5CD6"/>
    <w:rsid w:val="00EE000D"/>
    <w:rsid w:val="00EE5796"/>
    <w:rsid w:val="00EE65C6"/>
    <w:rsid w:val="00EF24FF"/>
    <w:rsid w:val="00EF3A6B"/>
    <w:rsid w:val="00EF42CE"/>
    <w:rsid w:val="00EF552F"/>
    <w:rsid w:val="00EF5A9F"/>
    <w:rsid w:val="00EF62A0"/>
    <w:rsid w:val="00EF6D3A"/>
    <w:rsid w:val="00F011B3"/>
    <w:rsid w:val="00F019AC"/>
    <w:rsid w:val="00F030A7"/>
    <w:rsid w:val="00F034EB"/>
    <w:rsid w:val="00F04A06"/>
    <w:rsid w:val="00F04D56"/>
    <w:rsid w:val="00F0642D"/>
    <w:rsid w:val="00F0667A"/>
    <w:rsid w:val="00F07EFB"/>
    <w:rsid w:val="00F10CCE"/>
    <w:rsid w:val="00F1144E"/>
    <w:rsid w:val="00F11E7F"/>
    <w:rsid w:val="00F1231D"/>
    <w:rsid w:val="00F12A37"/>
    <w:rsid w:val="00F13C68"/>
    <w:rsid w:val="00F14800"/>
    <w:rsid w:val="00F154DF"/>
    <w:rsid w:val="00F15504"/>
    <w:rsid w:val="00F1657C"/>
    <w:rsid w:val="00F23429"/>
    <w:rsid w:val="00F2635A"/>
    <w:rsid w:val="00F3238A"/>
    <w:rsid w:val="00F34101"/>
    <w:rsid w:val="00F3464A"/>
    <w:rsid w:val="00F37E16"/>
    <w:rsid w:val="00F40AF8"/>
    <w:rsid w:val="00F4196F"/>
    <w:rsid w:val="00F42A39"/>
    <w:rsid w:val="00F43795"/>
    <w:rsid w:val="00F45C7E"/>
    <w:rsid w:val="00F46F3B"/>
    <w:rsid w:val="00F501A8"/>
    <w:rsid w:val="00F50340"/>
    <w:rsid w:val="00F50B3A"/>
    <w:rsid w:val="00F544CF"/>
    <w:rsid w:val="00F546DF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41"/>
    <w:rsid w:val="00F703B0"/>
    <w:rsid w:val="00F70C5F"/>
    <w:rsid w:val="00F73115"/>
    <w:rsid w:val="00F74F53"/>
    <w:rsid w:val="00F77053"/>
    <w:rsid w:val="00F82580"/>
    <w:rsid w:val="00F86127"/>
    <w:rsid w:val="00F90157"/>
    <w:rsid w:val="00F91415"/>
    <w:rsid w:val="00F949F4"/>
    <w:rsid w:val="00F9583B"/>
    <w:rsid w:val="00F95B4F"/>
    <w:rsid w:val="00F96FA8"/>
    <w:rsid w:val="00F97C31"/>
    <w:rsid w:val="00FA03E4"/>
    <w:rsid w:val="00FA1BAC"/>
    <w:rsid w:val="00FA1D68"/>
    <w:rsid w:val="00FA3005"/>
    <w:rsid w:val="00FA35DC"/>
    <w:rsid w:val="00FA5F30"/>
    <w:rsid w:val="00FA66D8"/>
    <w:rsid w:val="00FA7640"/>
    <w:rsid w:val="00FB009D"/>
    <w:rsid w:val="00FB1206"/>
    <w:rsid w:val="00FB1997"/>
    <w:rsid w:val="00FB32DE"/>
    <w:rsid w:val="00FC34F0"/>
    <w:rsid w:val="00FC4444"/>
    <w:rsid w:val="00FC4DC2"/>
    <w:rsid w:val="00FC5077"/>
    <w:rsid w:val="00FC5486"/>
    <w:rsid w:val="00FC7B17"/>
    <w:rsid w:val="00FD1941"/>
    <w:rsid w:val="00FD1AD5"/>
    <w:rsid w:val="00FD2F34"/>
    <w:rsid w:val="00FD3005"/>
    <w:rsid w:val="00FD379C"/>
    <w:rsid w:val="00FE104E"/>
    <w:rsid w:val="00FE2A00"/>
    <w:rsid w:val="00FE3982"/>
    <w:rsid w:val="00FE3990"/>
    <w:rsid w:val="00FE7103"/>
    <w:rsid w:val="00FE7BCA"/>
    <w:rsid w:val="00FF2137"/>
    <w:rsid w:val="00FF2649"/>
    <w:rsid w:val="00FF6BDD"/>
    <w:rsid w:val="00FF6F3F"/>
    <w:rsid w:val="00FF725B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18</cp:revision>
  <dcterms:created xsi:type="dcterms:W3CDTF">2023-05-10T22:47:00Z</dcterms:created>
  <dcterms:modified xsi:type="dcterms:W3CDTF">2023-05-11T23:44:00Z</dcterms:modified>
</cp:coreProperties>
</file>